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spacing w:val="-8"/>
        </w:rPr>
      </w:pPr>
      <w:r w:rsidRPr="00AC3570">
        <w:rPr>
          <w:rFonts w:ascii="Open Sans" w:hAnsi="Open Sans" w:cs="Open Sans"/>
          <w:spacing w:val="-8"/>
        </w:rPr>
        <w:t>Бюджетное учреждение высшего образования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spacing w:val="-8"/>
        </w:rPr>
      </w:pPr>
      <w:r w:rsidRPr="00AC3570">
        <w:rPr>
          <w:rFonts w:ascii="Open Sans" w:hAnsi="Open Sans" w:cs="Open Sans"/>
          <w:spacing w:val="-8"/>
        </w:rPr>
        <w:t>Ханты-Мансийского автономного округа – Югры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  <w:caps/>
        </w:rPr>
      </w:pPr>
      <w:r w:rsidRPr="00AC3570">
        <w:rPr>
          <w:rFonts w:ascii="Open Sans" w:hAnsi="Open Sans" w:cs="Open Sans"/>
          <w:b/>
          <w:caps/>
        </w:rPr>
        <w:t>«сургутский государственный университет»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5387"/>
        <w:gridCol w:w="4536"/>
      </w:tblGrid>
      <w:tr w:rsidR="000179FE" w:rsidRPr="00AC3570" w:rsidTr="008762D8">
        <w:tc>
          <w:tcPr>
            <w:tcW w:w="5387" w:type="dxa"/>
          </w:tcPr>
          <w:p w:rsidR="000179FE" w:rsidRPr="00AC3570" w:rsidRDefault="000179FE" w:rsidP="00455411">
            <w:pPr>
              <w:suppressLineNumbers/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4536" w:type="dxa"/>
          </w:tcPr>
          <w:p w:rsidR="008762D8" w:rsidRDefault="008762D8" w:rsidP="008762D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УТВЕРЖДАЮ </w:t>
            </w:r>
          </w:p>
          <w:p w:rsidR="008762D8" w:rsidRDefault="008762D8" w:rsidP="008762D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Проректор по учебно-методической работе</w:t>
            </w:r>
          </w:p>
          <w:p w:rsidR="008762D8" w:rsidRDefault="008762D8" w:rsidP="008762D8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_________________Е.В. Коновалова</w:t>
            </w:r>
          </w:p>
          <w:p w:rsidR="008762D8" w:rsidRDefault="008762D8" w:rsidP="008762D8">
            <w:pPr>
              <w:ind w:firstLine="567"/>
              <w:jc w:val="center"/>
              <w:rPr>
                <w:rFonts w:ascii="Open Sans" w:hAnsi="Open Sans" w:cs="Open Sans"/>
                <w:vertAlign w:val="superscript"/>
              </w:rPr>
            </w:pPr>
            <w:r>
              <w:rPr>
                <w:rFonts w:ascii="Open Sans" w:hAnsi="Open Sans" w:cs="Open Sans"/>
                <w:vertAlign w:val="superscript"/>
              </w:rPr>
              <w:t>(подпись, расшифровка подписи)</w:t>
            </w:r>
          </w:p>
          <w:p w:rsidR="000179FE" w:rsidRPr="00AC3570" w:rsidRDefault="008762D8" w:rsidP="008762D8">
            <w:pPr>
              <w:ind w:firstLine="56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«11» июня 2026 г</w:t>
            </w:r>
          </w:p>
        </w:tc>
      </w:tr>
    </w:tbl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ПРОГРАММА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государственной итоговой аттестации</w:t>
      </w:r>
    </w:p>
    <w:p w:rsidR="000179FE" w:rsidRPr="00AC3570" w:rsidRDefault="000179FE" w:rsidP="00455411">
      <w:pPr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>выпускников по направлению подготовки (специальности)</w:t>
      </w:r>
    </w:p>
    <w:p w:rsidR="00252FAF" w:rsidRPr="00AC3570" w:rsidRDefault="00252FAF" w:rsidP="00455411">
      <w:pPr>
        <w:ind w:firstLine="567"/>
        <w:jc w:val="center"/>
        <w:rPr>
          <w:rFonts w:ascii="Open Sans" w:hAnsi="Open Sans" w:cs="Open Sans"/>
          <w:b/>
        </w:rPr>
      </w:pP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604"/>
        <w:gridCol w:w="5278"/>
      </w:tblGrid>
      <w:tr w:rsidR="00252FAF" w:rsidRPr="00AC3570" w:rsidTr="00252FAF">
        <w:tc>
          <w:tcPr>
            <w:tcW w:w="3473" w:type="dxa"/>
            <w:tcBorders>
              <w:bottom w:val="single" w:sz="4" w:space="0" w:color="auto"/>
            </w:tcBorders>
          </w:tcPr>
          <w:p w:rsidR="00252FAF" w:rsidRPr="00AC3570" w:rsidRDefault="00641A24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37.04.01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252FAF" w:rsidRPr="00AC3570" w:rsidRDefault="00641A24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Психология </w:t>
            </w:r>
          </w:p>
        </w:tc>
      </w:tr>
      <w:tr w:rsidR="00252FAF" w:rsidRPr="00AC3570" w:rsidTr="00252FAF">
        <w:tc>
          <w:tcPr>
            <w:tcW w:w="3473" w:type="dxa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(код)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(наименование направления подготовки, специальности)</w:t>
            </w:r>
          </w:p>
        </w:tc>
      </w:tr>
      <w:tr w:rsidR="00252FAF" w:rsidRPr="00AC3570" w:rsidTr="00252FAF"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:rsidR="00252FAF" w:rsidRPr="00AC3570" w:rsidRDefault="00641A24" w:rsidP="00455411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Психология развития</w:t>
            </w:r>
          </w:p>
        </w:tc>
      </w:tr>
      <w:tr w:rsidR="00252FAF" w:rsidRPr="00AC3570" w:rsidTr="00252FAF"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направленность (профиль) программы, специализация (при наличии)</w:t>
            </w: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Квалификация (степень)</w:t>
            </w: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:rsidR="00252FAF" w:rsidRPr="00AC3570" w:rsidRDefault="00641A24" w:rsidP="00641A24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магистр</w:t>
            </w:r>
          </w:p>
        </w:tc>
      </w:tr>
      <w:tr w:rsidR="00252FAF" w:rsidRPr="00AC3570" w:rsidTr="00252FAF">
        <w:tc>
          <w:tcPr>
            <w:tcW w:w="3473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604" w:type="dxa"/>
          </w:tcPr>
          <w:p w:rsidR="00252FAF" w:rsidRPr="00AC3570" w:rsidRDefault="00252FAF" w:rsidP="00455411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5278" w:type="dxa"/>
            <w:tcBorders>
              <w:top w:val="single" w:sz="4" w:space="0" w:color="auto"/>
            </w:tcBorders>
          </w:tcPr>
          <w:p w:rsidR="00252FAF" w:rsidRPr="00AC3570" w:rsidRDefault="00252FAF" w:rsidP="00252FAF">
            <w:pPr>
              <w:ind w:firstLine="567"/>
              <w:jc w:val="center"/>
              <w:rPr>
                <w:rFonts w:ascii="Open Sans" w:hAnsi="Open Sans" w:cs="Open Sans"/>
                <w:vertAlign w:val="superscript"/>
              </w:rPr>
            </w:pPr>
            <w:r w:rsidRPr="00AC3570">
              <w:rPr>
                <w:rFonts w:ascii="Open Sans" w:hAnsi="Open Sans" w:cs="Open Sans"/>
                <w:vertAlign w:val="superscript"/>
              </w:rPr>
              <w:t>(наименование квалификации, степени)</w:t>
            </w:r>
          </w:p>
        </w:tc>
      </w:tr>
    </w:tbl>
    <w:p w:rsidR="00252FAF" w:rsidRPr="00AC3570" w:rsidRDefault="00252FAF" w:rsidP="00455411">
      <w:pPr>
        <w:ind w:firstLine="567"/>
        <w:jc w:val="center"/>
        <w:rPr>
          <w:rFonts w:ascii="Open Sans" w:hAnsi="Open Sans" w:cs="Open Sans"/>
          <w:b/>
        </w:rPr>
      </w:pPr>
    </w:p>
    <w:p w:rsidR="000179FE" w:rsidRDefault="000179FE" w:rsidP="00455411">
      <w:pPr>
        <w:ind w:firstLine="567"/>
        <w:jc w:val="center"/>
        <w:rPr>
          <w:rFonts w:ascii="Open Sans" w:hAnsi="Open Sans" w:cs="Open Sans"/>
        </w:rPr>
      </w:pPr>
    </w:p>
    <w:p w:rsidR="00205A40" w:rsidRDefault="00205A40" w:rsidP="00455411">
      <w:pPr>
        <w:ind w:firstLine="567"/>
        <w:jc w:val="center"/>
        <w:rPr>
          <w:rFonts w:ascii="Open Sans" w:hAnsi="Open Sans" w:cs="Open Sans"/>
        </w:rPr>
      </w:pPr>
    </w:p>
    <w:p w:rsidR="00205A40" w:rsidRDefault="00205A40" w:rsidP="00455411">
      <w:pPr>
        <w:ind w:firstLine="567"/>
        <w:jc w:val="center"/>
        <w:rPr>
          <w:rFonts w:ascii="Open Sans" w:hAnsi="Open Sans" w:cs="Open Sans"/>
        </w:rPr>
      </w:pPr>
    </w:p>
    <w:p w:rsidR="00205A40" w:rsidRDefault="00205A40" w:rsidP="00455411">
      <w:pPr>
        <w:ind w:firstLine="567"/>
        <w:jc w:val="center"/>
        <w:rPr>
          <w:rFonts w:ascii="Open Sans" w:hAnsi="Open Sans" w:cs="Open Sans"/>
        </w:rPr>
      </w:pPr>
    </w:p>
    <w:p w:rsidR="00205A40" w:rsidRDefault="00205A40" w:rsidP="00455411">
      <w:pPr>
        <w:ind w:firstLine="567"/>
        <w:jc w:val="center"/>
        <w:rPr>
          <w:rFonts w:ascii="Open Sans" w:hAnsi="Open Sans" w:cs="Open Sans"/>
        </w:rPr>
      </w:pPr>
    </w:p>
    <w:p w:rsidR="00205A40" w:rsidRDefault="00205A40" w:rsidP="00455411">
      <w:pPr>
        <w:ind w:firstLine="567"/>
        <w:jc w:val="center"/>
        <w:rPr>
          <w:rFonts w:ascii="Open Sans" w:hAnsi="Open Sans" w:cs="Open Sans"/>
        </w:rPr>
      </w:pPr>
    </w:p>
    <w:p w:rsidR="00205A40" w:rsidRDefault="00205A40" w:rsidP="00455411">
      <w:pPr>
        <w:ind w:firstLine="567"/>
        <w:jc w:val="center"/>
        <w:rPr>
          <w:rFonts w:ascii="Open Sans" w:hAnsi="Open Sans" w:cs="Open Sans"/>
        </w:rPr>
      </w:pPr>
    </w:p>
    <w:p w:rsidR="00205A40" w:rsidRDefault="00205A40" w:rsidP="00455411">
      <w:pPr>
        <w:ind w:firstLine="567"/>
        <w:jc w:val="center"/>
        <w:rPr>
          <w:rFonts w:ascii="Open Sans" w:hAnsi="Open Sans" w:cs="Open Sans"/>
        </w:rPr>
      </w:pPr>
    </w:p>
    <w:p w:rsidR="00205A40" w:rsidRDefault="00205A40" w:rsidP="00205A40">
      <w:pPr>
        <w:jc w:val="center"/>
        <w:rPr>
          <w:rFonts w:ascii="Open Sans" w:hAnsi="Open Sans" w:cs="Open Sans"/>
        </w:rPr>
      </w:pPr>
    </w:p>
    <w:p w:rsidR="00205A40" w:rsidRDefault="00205A40" w:rsidP="00205A40">
      <w:pPr>
        <w:jc w:val="center"/>
        <w:rPr>
          <w:rFonts w:ascii="Open Sans" w:hAnsi="Open Sans" w:cs="Open Sans"/>
        </w:rPr>
      </w:pPr>
    </w:p>
    <w:p w:rsidR="00205A40" w:rsidRDefault="00205A40" w:rsidP="00205A40">
      <w:pPr>
        <w:jc w:val="center"/>
        <w:rPr>
          <w:rFonts w:ascii="Open Sans" w:hAnsi="Open Sans" w:cs="Open Sans"/>
        </w:rPr>
      </w:pPr>
    </w:p>
    <w:p w:rsidR="00205A40" w:rsidRDefault="00205A40" w:rsidP="00205A40">
      <w:pPr>
        <w:jc w:val="center"/>
        <w:rPr>
          <w:rFonts w:ascii="Open Sans" w:hAnsi="Open Sans" w:cs="Open Sans"/>
        </w:rPr>
      </w:pPr>
    </w:p>
    <w:p w:rsidR="00205A40" w:rsidRDefault="00205A40" w:rsidP="00205A40">
      <w:pPr>
        <w:jc w:val="center"/>
        <w:rPr>
          <w:rFonts w:ascii="Open Sans" w:hAnsi="Open Sans" w:cs="Open Sans"/>
        </w:rPr>
      </w:pPr>
    </w:p>
    <w:p w:rsidR="00205A40" w:rsidRDefault="00205A40" w:rsidP="00205A40">
      <w:pPr>
        <w:jc w:val="center"/>
        <w:rPr>
          <w:rFonts w:ascii="Open Sans" w:hAnsi="Open Sans" w:cs="Open Sans"/>
        </w:rPr>
      </w:pPr>
    </w:p>
    <w:p w:rsidR="00205A40" w:rsidRDefault="00205A40" w:rsidP="00205A40">
      <w:pPr>
        <w:jc w:val="center"/>
        <w:rPr>
          <w:rFonts w:ascii="Open Sans" w:hAnsi="Open Sans" w:cs="Open Sans"/>
        </w:rPr>
      </w:pPr>
    </w:p>
    <w:p w:rsidR="00205A40" w:rsidRPr="00AC3570" w:rsidRDefault="00205A40" w:rsidP="00205A40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Сургут, 2026</w:t>
      </w:r>
    </w:p>
    <w:p w:rsidR="000179FE" w:rsidRPr="00AC3570" w:rsidRDefault="000179FE" w:rsidP="00455411">
      <w:pPr>
        <w:ind w:firstLine="567"/>
        <w:rPr>
          <w:rFonts w:ascii="Open Sans" w:hAnsi="Open Sans" w:cs="Open Sans"/>
          <w:vertAlign w:val="superscript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  <w:vertAlign w:val="superscript"/>
        </w:rPr>
        <w:br w:type="page"/>
      </w:r>
      <w:r w:rsidRPr="00AC3570">
        <w:rPr>
          <w:rFonts w:ascii="Open Sans" w:hAnsi="Open Sans" w:cs="Open Sans"/>
        </w:rPr>
        <w:lastRenderedPageBreak/>
        <w:t>Программа государственной итоговой аттестации выпускников составлена в соответствии с требованиями:</w:t>
      </w:r>
    </w:p>
    <w:p w:rsidR="000179FE" w:rsidRPr="00AC3570" w:rsidRDefault="000179FE" w:rsidP="00455411">
      <w:pPr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1. Федерального государственного обр</w:t>
      </w:r>
      <w:r w:rsidR="00AA620F" w:rsidRPr="00AC3570">
        <w:rPr>
          <w:rFonts w:ascii="Open Sans" w:hAnsi="Open Sans" w:cs="Open Sans"/>
        </w:rPr>
        <w:t>азовательного стандарта высшего</w:t>
      </w:r>
      <w:r w:rsidRPr="00AC3570">
        <w:rPr>
          <w:rFonts w:ascii="Open Sans" w:hAnsi="Open Sans" w:cs="Open Sans"/>
        </w:rPr>
        <w:t xml:space="preserve"> образования по направлению подготовки (специальности)</w:t>
      </w:r>
      <w:r w:rsidR="00641A24">
        <w:rPr>
          <w:rFonts w:ascii="Open Sans" w:hAnsi="Open Sans" w:cs="Open Sans"/>
        </w:rPr>
        <w:t xml:space="preserve"> </w:t>
      </w:r>
      <w:r w:rsidR="00641A24" w:rsidRPr="00641A24">
        <w:rPr>
          <w:rFonts w:ascii="Open Sans" w:hAnsi="Open Sans" w:cs="Open Sans"/>
          <w:u w:val="single"/>
        </w:rPr>
        <w:t>магистратура</w:t>
      </w:r>
      <w:r w:rsidRPr="00AC3570">
        <w:rPr>
          <w:rFonts w:ascii="Open Sans" w:hAnsi="Open Sans" w:cs="Open Sans"/>
        </w:rPr>
        <w:t xml:space="preserve">, утвержденным Приказом Министерства </w:t>
      </w:r>
      <w:r w:rsidR="00AA620F" w:rsidRPr="00AC3570">
        <w:rPr>
          <w:rFonts w:ascii="Open Sans" w:hAnsi="Open Sans" w:cs="Open Sans"/>
        </w:rPr>
        <w:t xml:space="preserve">высшего </w:t>
      </w:r>
      <w:r w:rsidRPr="00AC3570">
        <w:rPr>
          <w:rFonts w:ascii="Open Sans" w:hAnsi="Open Sans" w:cs="Open Sans"/>
        </w:rPr>
        <w:t xml:space="preserve">образования и науки Российской Федерации от </w:t>
      </w:r>
      <w:r w:rsidR="00641A24" w:rsidRPr="00641A24">
        <w:rPr>
          <w:rFonts w:ascii="Open Sans" w:hAnsi="Open Sans" w:cs="Open Sans"/>
          <w:u w:val="single"/>
        </w:rPr>
        <w:t>29.07.2020</w:t>
      </w:r>
      <w:r w:rsidR="00641A24">
        <w:rPr>
          <w:rFonts w:ascii="Open Sans" w:hAnsi="Open Sans" w:cs="Open Sans"/>
        </w:rPr>
        <w:t xml:space="preserve"> </w:t>
      </w:r>
      <w:r w:rsidRPr="00AC3570">
        <w:rPr>
          <w:rFonts w:ascii="Open Sans" w:hAnsi="Open Sans" w:cs="Open Sans"/>
        </w:rPr>
        <w:t>№</w:t>
      </w:r>
      <w:r w:rsidR="00641A24">
        <w:rPr>
          <w:rFonts w:ascii="Open Sans" w:hAnsi="Open Sans" w:cs="Open Sans"/>
        </w:rPr>
        <w:t xml:space="preserve"> </w:t>
      </w:r>
      <w:r w:rsidR="00641A24" w:rsidRPr="00641A24">
        <w:rPr>
          <w:rFonts w:ascii="Open Sans" w:hAnsi="Open Sans" w:cs="Open Sans"/>
          <w:u w:val="single"/>
        </w:rPr>
        <w:t>841</w:t>
      </w:r>
      <w:r w:rsidRPr="00AC3570">
        <w:rPr>
          <w:rFonts w:ascii="Open Sans" w:hAnsi="Open Sans" w:cs="Open Sans"/>
        </w:rPr>
        <w:t>., зарегистрированным в Минюсте РФ от</w:t>
      </w:r>
      <w:r w:rsidR="00641A24">
        <w:rPr>
          <w:rFonts w:ascii="Open Sans" w:hAnsi="Open Sans" w:cs="Open Sans"/>
        </w:rPr>
        <w:t xml:space="preserve"> </w:t>
      </w:r>
      <w:r w:rsidR="00641A24" w:rsidRPr="00641A24">
        <w:rPr>
          <w:rFonts w:ascii="Open Sans" w:hAnsi="Open Sans" w:cs="Open Sans"/>
          <w:u w:val="single"/>
        </w:rPr>
        <w:t>21.08.2020</w:t>
      </w:r>
      <w:r w:rsidR="00641A24">
        <w:rPr>
          <w:rFonts w:ascii="Open Sans" w:hAnsi="Open Sans" w:cs="Open Sans"/>
        </w:rPr>
        <w:t xml:space="preserve"> </w:t>
      </w:r>
      <w:r w:rsidRPr="00AC3570">
        <w:rPr>
          <w:rFonts w:ascii="Open Sans" w:hAnsi="Open Sans" w:cs="Open Sans"/>
        </w:rPr>
        <w:t>№</w:t>
      </w:r>
      <w:r w:rsidR="00641A24">
        <w:rPr>
          <w:rFonts w:ascii="Open Sans" w:hAnsi="Open Sans" w:cs="Open Sans"/>
        </w:rPr>
        <w:t xml:space="preserve"> </w:t>
      </w:r>
      <w:r w:rsidR="00641A24" w:rsidRPr="00641A24">
        <w:rPr>
          <w:rFonts w:ascii="Open Sans" w:hAnsi="Open Sans" w:cs="Open Sans"/>
          <w:u w:val="single"/>
        </w:rPr>
        <w:t>59373</w:t>
      </w:r>
      <w:r w:rsidRPr="00AC3570">
        <w:rPr>
          <w:rFonts w:ascii="Open Sans" w:hAnsi="Open Sans" w:cs="Open Sans"/>
        </w:rPr>
        <w:t>.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Авторы программы: </w:t>
      </w:r>
      <w:r w:rsidRPr="00AC3570">
        <w:rPr>
          <w:rFonts w:ascii="Open Sans" w:hAnsi="Open Sans" w:cs="Open Sans"/>
        </w:rPr>
        <w:tab/>
      </w:r>
      <w:r w:rsidR="00FB08D6">
        <w:rPr>
          <w:rFonts w:ascii="Open Sans" w:hAnsi="Open Sans" w:cs="Open Sans"/>
        </w:rPr>
        <w:tab/>
      </w:r>
      <w:r w:rsidR="00FB08D6">
        <w:rPr>
          <w:rFonts w:ascii="Open Sans" w:hAnsi="Open Sans" w:cs="Open Sans"/>
        </w:rPr>
        <w:tab/>
      </w:r>
      <w:r w:rsidR="00FB08D6">
        <w:rPr>
          <w:rFonts w:ascii="Open Sans" w:hAnsi="Open Sans" w:cs="Open Sans"/>
        </w:rPr>
        <w:tab/>
      </w:r>
      <w:r w:rsidR="00FB08D6">
        <w:rPr>
          <w:rFonts w:ascii="Open Sans" w:hAnsi="Open Sans" w:cs="Open Sans"/>
        </w:rPr>
        <w:tab/>
      </w:r>
      <w:r w:rsidR="00FB08D6">
        <w:rPr>
          <w:rFonts w:ascii="Open Sans" w:hAnsi="Open Sans" w:cs="Open Sans"/>
        </w:rPr>
        <w:tab/>
        <w:t xml:space="preserve">Т.А. </w:t>
      </w:r>
      <w:proofErr w:type="spellStart"/>
      <w:r w:rsidR="00641A24">
        <w:rPr>
          <w:rFonts w:ascii="Open Sans" w:hAnsi="Open Sans" w:cs="Open Sans"/>
        </w:rPr>
        <w:t>Родермель</w:t>
      </w:r>
      <w:proofErr w:type="spellEnd"/>
      <w:r w:rsidR="00641A24">
        <w:rPr>
          <w:rFonts w:ascii="Open Sans" w:hAnsi="Open Sans" w:cs="Open Sans"/>
        </w:rPr>
        <w:t xml:space="preserve"> 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Согласование рабочей программы:</w:t>
      </w:r>
    </w:p>
    <w:tbl>
      <w:tblPr>
        <w:tblW w:w="9498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21"/>
        <w:gridCol w:w="1669"/>
        <w:gridCol w:w="3908"/>
      </w:tblGrid>
      <w:tr w:rsidR="000179FE" w:rsidRPr="00AC3570" w:rsidTr="009402E0">
        <w:trPr>
          <w:trHeight w:hRule="exact" w:val="71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Подразделение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(кафедра/библиотека)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Дата согласования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 xml:space="preserve">Ф.И.О., подпись 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нач. подразделения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</w:tr>
      <w:tr w:rsidR="000179FE" w:rsidRPr="00AC3570" w:rsidTr="009402E0">
        <w:trPr>
          <w:trHeight w:hRule="exact" w:val="716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Кафедра (институт)</w:t>
            </w:r>
          </w:p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_____________</w:t>
            </w:r>
          </w:p>
        </w:tc>
      </w:tr>
      <w:tr w:rsidR="000179FE" w:rsidRPr="00AC3570" w:rsidTr="009402E0">
        <w:trPr>
          <w:trHeight w:hRule="exact" w:val="925"/>
        </w:trPr>
        <w:tc>
          <w:tcPr>
            <w:tcW w:w="3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  <w:r w:rsidRPr="00AC3570">
              <w:rPr>
                <w:rFonts w:ascii="Open Sans" w:hAnsi="Open Sans" w:cs="Open Sans"/>
              </w:rPr>
              <w:t>Отдел комплектования</w:t>
            </w:r>
            <w:r w:rsidR="009402E0" w:rsidRPr="00AC3570">
              <w:rPr>
                <w:rFonts w:ascii="Open Sans" w:hAnsi="Open Sans" w:cs="Open Sans"/>
              </w:rPr>
              <w:t xml:space="preserve"> и научной обработки документов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9FE" w:rsidRPr="00AC3570" w:rsidRDefault="000179FE" w:rsidP="00455411">
            <w:pPr>
              <w:ind w:firstLine="567"/>
              <w:rPr>
                <w:rFonts w:ascii="Open Sans" w:hAnsi="Open Sans" w:cs="Open Sans"/>
              </w:rPr>
            </w:pPr>
          </w:p>
        </w:tc>
        <w:tc>
          <w:tcPr>
            <w:tcW w:w="3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79FE" w:rsidRPr="00AC3570" w:rsidRDefault="009B3CF3" w:rsidP="00455411">
            <w:pPr>
              <w:ind w:firstLine="567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__________И.И. Дмитриева</w:t>
            </w:r>
            <w:r w:rsidR="005961EE">
              <w:rPr>
                <w:rFonts w:ascii="Open Sans" w:hAnsi="Open Sans" w:cs="Open Sans"/>
              </w:rPr>
              <w:t>_</w:t>
            </w:r>
          </w:p>
        </w:tc>
      </w:tr>
    </w:tbl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Программа рассмотрена и одобрена заседанием кафедры</w:t>
      </w:r>
      <w:r w:rsidR="009B3CF3">
        <w:rPr>
          <w:rFonts w:ascii="Open Sans" w:hAnsi="Open Sans" w:cs="Open Sans"/>
        </w:rPr>
        <w:t xml:space="preserve"> 17 апреля 2026 г., протокол № 10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  <w:vertAlign w:val="superscript"/>
        </w:rPr>
      </w:pPr>
      <w:r w:rsidRPr="00AC3570">
        <w:rPr>
          <w:rFonts w:ascii="Open Sans" w:hAnsi="Open Sans" w:cs="Open Sans"/>
        </w:rPr>
        <w:t xml:space="preserve">Заведующий кафедрой                                                                   </w:t>
      </w:r>
      <w:r w:rsidR="00641A24">
        <w:rPr>
          <w:rFonts w:ascii="Open Sans" w:hAnsi="Open Sans" w:cs="Open Sans"/>
        </w:rPr>
        <w:t>Родермель Т.А.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Программа рассмотрена и одобрена заседанием учебно-методического совета (ученого совета)</w:t>
      </w:r>
      <w:r w:rsidR="00AA620F" w:rsidRPr="00AC3570">
        <w:rPr>
          <w:rFonts w:ascii="Open Sans" w:hAnsi="Open Sans" w:cs="Open Sans"/>
        </w:rPr>
        <w:t xml:space="preserve"> и</w:t>
      </w:r>
      <w:r w:rsidRPr="00AC3570">
        <w:rPr>
          <w:rFonts w:ascii="Open Sans" w:hAnsi="Open Sans" w:cs="Open Sans"/>
        </w:rPr>
        <w:t xml:space="preserve">нститута </w:t>
      </w:r>
      <w:r w:rsidR="000E2392">
        <w:rPr>
          <w:rFonts w:ascii="Open Sans" w:hAnsi="Open Sans" w:cs="Open Sans"/>
        </w:rPr>
        <w:t>12 мая 2026 г.</w:t>
      </w:r>
      <w:r w:rsidRPr="00AC3570">
        <w:rPr>
          <w:rFonts w:ascii="Open Sans" w:hAnsi="Open Sans" w:cs="Open Sans"/>
        </w:rPr>
        <w:t>, прот</w:t>
      </w:r>
      <w:r w:rsidR="000E2392">
        <w:rPr>
          <w:rFonts w:ascii="Open Sans" w:hAnsi="Open Sans" w:cs="Open Sans"/>
        </w:rPr>
        <w:t>окол № 4-УС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bookmarkStart w:id="0" w:name="_GoBack"/>
      <w:bookmarkEnd w:id="0"/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Председатель УМС(УС) </w:t>
      </w:r>
      <w:r w:rsidRPr="00AC3570">
        <w:rPr>
          <w:rFonts w:ascii="Open Sans" w:hAnsi="Open Sans" w:cs="Open Sans"/>
        </w:rPr>
        <w:tab/>
      </w:r>
      <w:r w:rsidRPr="00AC3570">
        <w:rPr>
          <w:rFonts w:ascii="Open Sans" w:hAnsi="Open Sans" w:cs="Open Sans"/>
        </w:rPr>
        <w:tab/>
      </w:r>
      <w:r w:rsidR="009F6AAF" w:rsidRPr="00AC3570">
        <w:rPr>
          <w:rFonts w:ascii="Open Sans" w:hAnsi="Open Sans" w:cs="Open Sans"/>
        </w:rPr>
        <w:tab/>
      </w:r>
      <w:r w:rsidR="009F6AAF" w:rsidRPr="00AC3570">
        <w:rPr>
          <w:rFonts w:ascii="Open Sans" w:hAnsi="Open Sans" w:cs="Open Sans"/>
        </w:rPr>
        <w:tab/>
        <w:t xml:space="preserve">                    </w:t>
      </w:r>
      <w:r w:rsidRPr="00AC3570">
        <w:rPr>
          <w:rFonts w:ascii="Open Sans" w:hAnsi="Open Sans" w:cs="Open Sans"/>
        </w:rPr>
        <w:t xml:space="preserve">    </w:t>
      </w:r>
      <w:proofErr w:type="spellStart"/>
      <w:r w:rsidR="00641A24">
        <w:rPr>
          <w:rFonts w:ascii="Open Sans" w:hAnsi="Open Sans" w:cs="Open Sans"/>
        </w:rPr>
        <w:t>Т.Ф.Гришенкова</w:t>
      </w:r>
      <w:proofErr w:type="spellEnd"/>
    </w:p>
    <w:p w:rsidR="000179FE" w:rsidRPr="00AC3570" w:rsidRDefault="000179FE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</w:rPr>
        <w:br w:type="page"/>
      </w:r>
      <w:r w:rsidRPr="00AC3570">
        <w:rPr>
          <w:rFonts w:ascii="Open Sans" w:hAnsi="Open Sans" w:cs="Open Sans"/>
          <w:b/>
        </w:rPr>
        <w:lastRenderedPageBreak/>
        <w:t>1. ОБЩАЯ ХАРАКТЕРИСТИКА ПРОГРАММЫ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0179FE" w:rsidRPr="00AC3570" w:rsidRDefault="00461EA7" w:rsidP="00455411">
      <w:pPr>
        <w:ind w:firstLine="567"/>
        <w:rPr>
          <w:rFonts w:ascii="Open Sans" w:hAnsi="Open Sans" w:cs="Open Sans"/>
          <w:b/>
        </w:rPr>
      </w:pPr>
      <w:r w:rsidRPr="00AC3570">
        <w:rPr>
          <w:rFonts w:ascii="Open Sans" w:hAnsi="Open Sans" w:cs="Open Sans"/>
          <w:b/>
        </w:rPr>
        <w:t xml:space="preserve">1.1 </w:t>
      </w:r>
      <w:r w:rsidR="000179FE" w:rsidRPr="00AC3570">
        <w:rPr>
          <w:rFonts w:ascii="Open Sans" w:hAnsi="Open Sans" w:cs="Open Sans"/>
          <w:b/>
        </w:rPr>
        <w:t>Общие положения</w:t>
      </w:r>
    </w:p>
    <w:p w:rsidR="000179FE" w:rsidRPr="00AC3570" w:rsidRDefault="000179FE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Программа государственной итоговой аттестации разработана в соответствии с Федеральным законом от 29.12.2012 N 273-ФЗ «Об образовании в Российской Федерации», Порядком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магистратуры, утвержденным приказом Министерства образования и науки Российской Федерации от 29.06.2015 г. № 636, </w:t>
      </w:r>
      <w:r w:rsidR="00E035C2" w:rsidRPr="00AC3570">
        <w:rPr>
          <w:rFonts w:ascii="Open Sans" w:hAnsi="Open Sans" w:cs="Open Sans"/>
        </w:rPr>
        <w:t>СТО-2.12.9-17 «Положение о государственной итоговой аттестации».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Государственная итоговая аттестация (далее – ГИА) проводится на основе принципа объективности оценки качества подготовки обучающихся для определения соответствия результатов освоения обучающимися образовательной программы по направлению подготовки (код и направление подготовки) соответствующим требованиям образовательного стандарта.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Про</w:t>
      </w:r>
      <w:r w:rsidR="00205FCB" w:rsidRPr="00AC3570">
        <w:rPr>
          <w:rFonts w:ascii="Open Sans" w:hAnsi="Open Sans" w:cs="Open Sans"/>
        </w:rPr>
        <w:t>грамма разработана для обучающихся</w:t>
      </w:r>
      <w:r w:rsidRPr="00AC3570">
        <w:rPr>
          <w:rFonts w:ascii="Open Sans" w:hAnsi="Open Sans" w:cs="Open Sans"/>
        </w:rPr>
        <w:t xml:space="preserve"> всех форм обуче</w:t>
      </w:r>
      <w:r w:rsidR="00D12D11" w:rsidRPr="00AC3570">
        <w:rPr>
          <w:rFonts w:ascii="Open Sans" w:hAnsi="Open Sans" w:cs="Open Sans"/>
        </w:rPr>
        <w:t>ния.</w:t>
      </w:r>
    </w:p>
    <w:p w:rsidR="00D12D11" w:rsidRPr="002426E9" w:rsidRDefault="00D12D11" w:rsidP="00455411">
      <w:pPr>
        <w:widowControl w:val="0"/>
        <w:suppressAutoHyphens/>
        <w:ind w:firstLine="567"/>
        <w:rPr>
          <w:rFonts w:ascii="Open Sans" w:hAnsi="Open Sans" w:cs="Open Sans"/>
        </w:rPr>
      </w:pPr>
      <w:r w:rsidRPr="002426E9">
        <w:rPr>
          <w:rFonts w:ascii="Open Sans" w:hAnsi="Open Sans" w:cs="Open Sans"/>
        </w:rPr>
        <w:t>ГИА</w:t>
      </w:r>
      <w:r w:rsidR="000179FE" w:rsidRPr="002426E9">
        <w:rPr>
          <w:rFonts w:ascii="Open Sans" w:hAnsi="Open Sans" w:cs="Open Sans"/>
        </w:rPr>
        <w:t xml:space="preserve"> включает </w:t>
      </w:r>
      <w:r w:rsidRPr="002426E9">
        <w:rPr>
          <w:rFonts w:ascii="Open Sans" w:hAnsi="Open Sans" w:cs="Open Sans"/>
        </w:rPr>
        <w:t xml:space="preserve">в себя подготовку </w:t>
      </w:r>
      <w:r w:rsidR="002426E9" w:rsidRPr="002426E9">
        <w:rPr>
          <w:rFonts w:ascii="Open Sans" w:hAnsi="Open Sans" w:cs="Open Sans"/>
        </w:rPr>
        <w:t xml:space="preserve">и </w:t>
      </w:r>
      <w:r w:rsidRPr="002426E9">
        <w:rPr>
          <w:rFonts w:ascii="Open Sans" w:hAnsi="Open Sans" w:cs="Open Sans"/>
        </w:rPr>
        <w:t>защиту выпускной квалификационной работы</w:t>
      </w:r>
      <w:r w:rsidR="000179FE" w:rsidRPr="002426E9">
        <w:rPr>
          <w:rFonts w:ascii="Open Sans" w:hAnsi="Open Sans" w:cs="Open Sans"/>
        </w:rPr>
        <w:t xml:space="preserve"> (</w:t>
      </w:r>
      <w:r w:rsidRPr="002426E9">
        <w:rPr>
          <w:rFonts w:ascii="Open Sans" w:hAnsi="Open Sans" w:cs="Open Sans"/>
        </w:rPr>
        <w:t>далее - ВКР)</w:t>
      </w:r>
      <w:r w:rsidR="000179FE" w:rsidRPr="002426E9">
        <w:rPr>
          <w:rFonts w:ascii="Open Sans" w:hAnsi="Open Sans" w:cs="Open Sans"/>
        </w:rPr>
        <w:t xml:space="preserve">. </w:t>
      </w:r>
    </w:p>
    <w:p w:rsidR="000179FE" w:rsidRPr="00AC3570" w:rsidRDefault="000179FE" w:rsidP="00455411">
      <w:pPr>
        <w:widowControl w:val="0"/>
        <w:suppressAutoHyphens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Конкретный перечень итоговых аттестационных испытаний,</w:t>
      </w:r>
      <w:r w:rsidR="00D12D11" w:rsidRPr="00AC3570">
        <w:rPr>
          <w:rFonts w:ascii="Open Sans" w:hAnsi="Open Sans" w:cs="Open Sans"/>
        </w:rPr>
        <w:t xml:space="preserve"> входящих в состав ГИА обучающихся </w:t>
      </w:r>
      <w:r w:rsidRPr="00AC3570">
        <w:rPr>
          <w:rFonts w:ascii="Open Sans" w:hAnsi="Open Sans" w:cs="Open Sans"/>
        </w:rPr>
        <w:t>по тому или иному направлению подготовки определяется ФГОС ВО в части требований к итоговой государственной аттестации выпускника. В состав итоговой государственной аттестации обязательно включается защита ВКР.</w:t>
      </w:r>
    </w:p>
    <w:p w:rsidR="00D12D11" w:rsidRPr="00AC3570" w:rsidRDefault="000179FE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Целью государственной итоговой аттестации </w:t>
      </w:r>
      <w:r w:rsidR="00A32EBF" w:rsidRPr="00AC3570">
        <w:rPr>
          <w:rFonts w:ascii="Open Sans" w:hAnsi="Open Sans" w:cs="Open Sans"/>
        </w:rPr>
        <w:t xml:space="preserve">является </w:t>
      </w:r>
      <w:r w:rsidR="00D12D11" w:rsidRPr="00AC3570">
        <w:rPr>
          <w:rFonts w:ascii="Open Sans" w:hAnsi="Open Sans" w:cs="Open Sans"/>
        </w:rPr>
        <w:t>определение соответствия результатов освоения обучающимися основных профессиональных образовательных программ высшего образов</w:t>
      </w:r>
      <w:r w:rsidR="000835F4" w:rsidRPr="00AC3570">
        <w:rPr>
          <w:rFonts w:ascii="Open Sans" w:hAnsi="Open Sans" w:cs="Open Sans"/>
        </w:rPr>
        <w:t>а</w:t>
      </w:r>
      <w:r w:rsidR="00D12D11" w:rsidRPr="00AC3570">
        <w:rPr>
          <w:rFonts w:ascii="Open Sans" w:hAnsi="Open Sans" w:cs="Open Sans"/>
        </w:rPr>
        <w:t>ния</w:t>
      </w:r>
      <w:r w:rsidR="000835F4" w:rsidRPr="00AC3570">
        <w:rPr>
          <w:rFonts w:ascii="Open Sans" w:hAnsi="Open Sans" w:cs="Open Sans"/>
        </w:rPr>
        <w:t xml:space="preserve"> </w:t>
      </w:r>
      <w:r w:rsidR="00D12D11" w:rsidRPr="00AC3570">
        <w:rPr>
          <w:rFonts w:ascii="Open Sans" w:hAnsi="Open Sans" w:cs="Open Sans"/>
        </w:rPr>
        <w:t xml:space="preserve">требованиям </w:t>
      </w:r>
      <w:r w:rsidR="000835F4" w:rsidRPr="00AC3570">
        <w:rPr>
          <w:rFonts w:ascii="Open Sans" w:hAnsi="Open Sans" w:cs="Open Sans"/>
        </w:rPr>
        <w:t>ФГОС ВО.</w:t>
      </w:r>
    </w:p>
    <w:p w:rsidR="000179FE" w:rsidRPr="00AC3570" w:rsidRDefault="000179FE" w:rsidP="00F84E09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К государственной итоговой аттестации допускаются студенты, завершившие в полном объеме курс теоретического обучения и успешно выполнившие все требования учебного плана. </w:t>
      </w:r>
    </w:p>
    <w:p w:rsidR="000179FE" w:rsidRPr="00AC3570" w:rsidRDefault="009F6AAF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bCs/>
          <w:i/>
        </w:rPr>
      </w:pPr>
      <w:r w:rsidRPr="00AC3570">
        <w:rPr>
          <w:rFonts w:ascii="Open Sans" w:hAnsi="Open Sans" w:cs="Open Sans"/>
          <w:b/>
          <w:bCs/>
        </w:rPr>
        <w:t>1</w:t>
      </w:r>
      <w:r w:rsidR="00B1294D" w:rsidRPr="00AC3570">
        <w:rPr>
          <w:rFonts w:ascii="Open Sans" w:hAnsi="Open Sans" w:cs="Open Sans"/>
          <w:b/>
          <w:bCs/>
        </w:rPr>
        <w:t>.</w:t>
      </w:r>
      <w:r w:rsidRPr="00AC3570">
        <w:rPr>
          <w:rFonts w:ascii="Open Sans" w:hAnsi="Open Sans" w:cs="Open Sans"/>
          <w:b/>
          <w:bCs/>
        </w:rPr>
        <w:t>2</w:t>
      </w:r>
      <w:r w:rsidR="00622E89" w:rsidRPr="00AC3570">
        <w:rPr>
          <w:rFonts w:ascii="Open Sans" w:hAnsi="Open Sans" w:cs="Open Sans"/>
          <w:b/>
          <w:bCs/>
        </w:rPr>
        <w:t xml:space="preserve"> Х</w:t>
      </w:r>
      <w:r w:rsidR="00B1294D" w:rsidRPr="00AC3570">
        <w:rPr>
          <w:rFonts w:ascii="Open Sans" w:hAnsi="Open Sans" w:cs="Open Sans"/>
          <w:b/>
          <w:bCs/>
        </w:rPr>
        <w:t xml:space="preserve">арактеристика профессиональной деятельности выпускников, освоивших программу </w:t>
      </w:r>
      <w:r w:rsidR="002426E9" w:rsidRPr="002426E9">
        <w:rPr>
          <w:rFonts w:ascii="Open Sans" w:hAnsi="Open Sans" w:cs="Open Sans"/>
          <w:b/>
          <w:bCs/>
        </w:rPr>
        <w:t>магистратуры</w:t>
      </w:r>
    </w:p>
    <w:p w:rsidR="00EF610F" w:rsidRPr="00AC3570" w:rsidRDefault="009F6AAF" w:rsidP="00EF610F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</w:rPr>
      </w:pPr>
      <w:r w:rsidRPr="00AC3570">
        <w:rPr>
          <w:rFonts w:ascii="Open Sans" w:hAnsi="Open Sans" w:cs="Open Sans"/>
        </w:rPr>
        <w:t>1.2</w:t>
      </w:r>
      <w:r w:rsidR="00461EA7" w:rsidRPr="00AC3570">
        <w:rPr>
          <w:rFonts w:ascii="Open Sans" w:hAnsi="Open Sans" w:cs="Open Sans"/>
        </w:rPr>
        <w:t>.1</w:t>
      </w:r>
      <w:r w:rsidR="00B1294D" w:rsidRPr="00AC3570">
        <w:rPr>
          <w:rFonts w:ascii="Open Sans" w:hAnsi="Open Sans" w:cs="Open Sans"/>
        </w:rPr>
        <w:t xml:space="preserve"> </w:t>
      </w:r>
      <w:r w:rsidR="00EF610F" w:rsidRPr="00AC3570">
        <w:rPr>
          <w:rFonts w:ascii="Open Sans" w:hAnsi="Open Sans" w:cs="Open Sans"/>
          <w:bCs/>
        </w:rPr>
        <w:t xml:space="preserve">Типы задач профессиональной деятельности </w:t>
      </w:r>
      <w:r w:rsidR="00EF610F" w:rsidRPr="00AC3570">
        <w:rPr>
          <w:rFonts w:ascii="Open Sans" w:hAnsi="Open Sans" w:cs="Open Sans"/>
        </w:rPr>
        <w:t xml:space="preserve">к которым готовятся выпускники, освоившие программу </w:t>
      </w:r>
      <w:r w:rsidR="00EF610F" w:rsidRPr="00AC3570">
        <w:rPr>
          <w:rFonts w:ascii="Open Sans" w:hAnsi="Open Sans" w:cs="Open Sans"/>
          <w:bCs/>
        </w:rPr>
        <w:t>магистратуры</w:t>
      </w:r>
    </w:p>
    <w:p w:rsidR="00FA486E" w:rsidRPr="00FA486E" w:rsidRDefault="00FA486E" w:rsidP="00FA486E">
      <w:pPr>
        <w:shd w:val="clear" w:color="auto" w:fill="FFFFFF"/>
        <w:jc w:val="left"/>
        <w:rPr>
          <w:rFonts w:ascii="Open Sans" w:hAnsi="Open Sans" w:cs="Open Sans"/>
          <w:b/>
          <w:color w:val="000000"/>
          <w:sz w:val="26"/>
          <w:szCs w:val="26"/>
        </w:rPr>
      </w:pPr>
      <w:r w:rsidRPr="00FA486E">
        <w:rPr>
          <w:rFonts w:ascii="Open Sans" w:hAnsi="Open Sans" w:cs="Open Sans"/>
          <w:b/>
          <w:color w:val="000000"/>
          <w:sz w:val="26"/>
          <w:szCs w:val="26"/>
        </w:rPr>
        <w:t>научно-исследовательская деятельность:</w:t>
      </w:r>
    </w:p>
    <w:p w:rsidR="00FA486E" w:rsidRPr="00FA486E" w:rsidRDefault="00FA486E" w:rsidP="00FA486E">
      <w:pPr>
        <w:shd w:val="clear" w:color="auto" w:fill="FFFFFF"/>
        <w:jc w:val="left"/>
        <w:rPr>
          <w:rFonts w:ascii="Open Sans" w:hAnsi="Open Sans" w:cs="Open Sans"/>
          <w:b/>
          <w:color w:val="000000"/>
          <w:sz w:val="26"/>
          <w:szCs w:val="26"/>
        </w:rPr>
      </w:pPr>
      <w:r w:rsidRPr="00FA486E">
        <w:rPr>
          <w:rFonts w:ascii="Open Sans" w:hAnsi="Open Sans" w:cs="Open Sans"/>
          <w:b/>
          <w:color w:val="000000"/>
          <w:sz w:val="26"/>
          <w:szCs w:val="26"/>
        </w:rPr>
        <w:t>коррекционно-развивающий:</w:t>
      </w:r>
    </w:p>
    <w:p w:rsidR="00B1294D" w:rsidRPr="00AC3570" w:rsidRDefault="009F6AAF" w:rsidP="00455411">
      <w:pPr>
        <w:pStyle w:val="1"/>
        <w:keepNext w:val="0"/>
        <w:widowControl w:val="0"/>
        <w:tabs>
          <w:tab w:val="left" w:pos="284"/>
          <w:tab w:val="left" w:pos="3873"/>
          <w:tab w:val="left" w:pos="5252"/>
          <w:tab w:val="left" w:pos="6306"/>
          <w:tab w:val="left" w:pos="7541"/>
          <w:tab w:val="left" w:pos="9319"/>
        </w:tabs>
        <w:spacing w:before="0" w:after="0"/>
        <w:ind w:firstLine="567"/>
        <w:rPr>
          <w:rFonts w:ascii="Open Sans" w:hAnsi="Open Sans" w:cs="Open Sans"/>
          <w:b w:val="0"/>
          <w:bCs w:val="0"/>
          <w:kern w:val="0"/>
          <w:sz w:val="24"/>
          <w:szCs w:val="24"/>
        </w:rPr>
      </w:pPr>
      <w:r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1.2</w:t>
      </w:r>
      <w:r w:rsidR="00461EA7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>.2</w:t>
      </w:r>
      <w:r w:rsidR="00B1294D" w:rsidRPr="00AC3570">
        <w:rPr>
          <w:rFonts w:ascii="Open Sans" w:hAnsi="Open Sans" w:cs="Open Sans"/>
          <w:b w:val="0"/>
          <w:bCs w:val="0"/>
          <w:kern w:val="0"/>
          <w:sz w:val="24"/>
          <w:szCs w:val="24"/>
        </w:rPr>
        <w:t xml:space="preserve"> Перечень компетенций, которыми должен обладать обучающийся в результате освоения образовательной программы:</w:t>
      </w:r>
    </w:p>
    <w:p w:rsidR="00B1294D" w:rsidRDefault="00B1294D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9B5D02" w:rsidRDefault="009B5D02" w:rsidP="009B5D02">
      <w:pPr>
        <w:rPr>
          <w:rFonts w:ascii="Open Sans" w:hAnsi="Open Sans" w:cs="Open Sans"/>
          <w:b/>
          <w:bCs/>
          <w:kern w:val="32"/>
        </w:rPr>
      </w:pPr>
      <w:r>
        <w:rPr>
          <w:rFonts w:ascii="Open Sans" w:hAnsi="Open Sans" w:cs="Open Sans"/>
          <w:b/>
          <w:bCs/>
          <w:kern w:val="32"/>
        </w:rPr>
        <w:t>Универсальные</w:t>
      </w:r>
      <w:r w:rsidRPr="00C60DA3">
        <w:rPr>
          <w:rFonts w:ascii="Open Sans" w:hAnsi="Open Sans" w:cs="Open Sans"/>
          <w:b/>
          <w:bCs/>
          <w:kern w:val="32"/>
        </w:rPr>
        <w:t xml:space="preserve"> компетенции</w:t>
      </w:r>
      <w:r>
        <w:rPr>
          <w:rFonts w:ascii="Open Sans" w:hAnsi="Open Sans" w:cs="Open Sans"/>
          <w:b/>
          <w:bCs/>
          <w:kern w:val="32"/>
        </w:rPr>
        <w:t>:</w:t>
      </w:r>
    </w:p>
    <w:p w:rsidR="009B5D02" w:rsidRDefault="009B5D02" w:rsidP="009B5D02">
      <w:pPr>
        <w:rPr>
          <w:rFonts w:ascii="Open Sans" w:hAnsi="Open Sans" w:cs="Open Sans"/>
          <w:b/>
          <w:bCs/>
          <w:kern w:val="32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988"/>
        <w:gridCol w:w="9355"/>
      </w:tblGrid>
      <w:tr w:rsidR="00AF314C" w:rsidRPr="00AF314C" w:rsidTr="00607705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9355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AF314C" w:rsidRPr="00AF314C" w:rsidTr="00607705">
        <w:trPr>
          <w:trHeight w:val="30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УК-2</w:t>
            </w:r>
          </w:p>
        </w:tc>
        <w:tc>
          <w:tcPr>
            <w:tcW w:w="9355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управлять проектом на всех этапах его жизненного цикла</w:t>
            </w:r>
          </w:p>
        </w:tc>
      </w:tr>
      <w:tr w:rsidR="00AF314C" w:rsidRPr="00AF314C" w:rsidTr="00607705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УК-3</w:t>
            </w:r>
          </w:p>
        </w:tc>
        <w:tc>
          <w:tcPr>
            <w:tcW w:w="9355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AF314C" w:rsidRPr="00AF314C" w:rsidTr="00607705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lastRenderedPageBreak/>
              <w:t>УК-4</w:t>
            </w:r>
          </w:p>
        </w:tc>
        <w:tc>
          <w:tcPr>
            <w:tcW w:w="9355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AF314C">
              <w:rPr>
                <w:rFonts w:ascii="Open Sans" w:hAnsi="Open Sans" w:cs="Open Sans"/>
                <w:sz w:val="20"/>
                <w:szCs w:val="20"/>
              </w:rPr>
              <w:t>ых</w:t>
            </w:r>
            <w:proofErr w:type="spellEnd"/>
            <w:r w:rsidRPr="00AF314C">
              <w:rPr>
                <w:rFonts w:ascii="Open Sans" w:hAnsi="Open Sans" w:cs="Open Sans"/>
                <w:sz w:val="20"/>
                <w:szCs w:val="20"/>
              </w:rPr>
              <w:t>) языке(ах), для академического и профессионального взаимодействия</w:t>
            </w:r>
          </w:p>
        </w:tc>
      </w:tr>
      <w:tr w:rsidR="00AF314C" w:rsidRPr="00AF314C" w:rsidTr="00607705">
        <w:trPr>
          <w:trHeight w:val="30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УК-5</w:t>
            </w:r>
          </w:p>
        </w:tc>
        <w:tc>
          <w:tcPr>
            <w:tcW w:w="9355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AF314C" w:rsidRPr="00AF314C" w:rsidTr="00607705">
        <w:trPr>
          <w:trHeight w:val="420"/>
        </w:trPr>
        <w:tc>
          <w:tcPr>
            <w:tcW w:w="988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УК-6</w:t>
            </w:r>
          </w:p>
        </w:tc>
        <w:tc>
          <w:tcPr>
            <w:tcW w:w="9355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9B5D02" w:rsidRPr="009B5D02" w:rsidRDefault="009B5D02" w:rsidP="009B5D02">
      <w:pPr>
        <w:rPr>
          <w:rFonts w:ascii="Open Sans" w:hAnsi="Open Sans" w:cs="Open Sans"/>
          <w:b/>
          <w:bCs/>
          <w:kern w:val="32"/>
        </w:rPr>
      </w:pPr>
    </w:p>
    <w:p w:rsidR="009B5D02" w:rsidRPr="009B5D02" w:rsidRDefault="009B5D02" w:rsidP="009B5D02">
      <w:pPr>
        <w:pStyle w:val="1"/>
        <w:keepNext w:val="0"/>
        <w:widowControl w:val="0"/>
        <w:tabs>
          <w:tab w:val="left" w:pos="1575"/>
        </w:tabs>
        <w:autoSpaceDE w:val="0"/>
        <w:autoSpaceDN w:val="0"/>
        <w:spacing w:before="0" w:after="0"/>
        <w:rPr>
          <w:rFonts w:ascii="Open Sans" w:hAnsi="Open Sans" w:cs="Open Sans"/>
          <w:sz w:val="24"/>
          <w:szCs w:val="24"/>
        </w:rPr>
      </w:pPr>
      <w:r w:rsidRPr="009B5D02">
        <w:rPr>
          <w:rFonts w:ascii="Open Sans" w:hAnsi="Open Sans" w:cs="Open Sans"/>
          <w:sz w:val="24"/>
          <w:szCs w:val="24"/>
        </w:rPr>
        <w:t>Общепрофессиональные</w:t>
      </w:r>
      <w:r w:rsidRPr="009B5D02">
        <w:rPr>
          <w:rFonts w:ascii="Open Sans" w:hAnsi="Open Sans" w:cs="Open Sans"/>
          <w:spacing w:val="-9"/>
          <w:sz w:val="24"/>
          <w:szCs w:val="24"/>
        </w:rPr>
        <w:t xml:space="preserve"> </w:t>
      </w:r>
      <w:r w:rsidRPr="009B5D02">
        <w:rPr>
          <w:rFonts w:ascii="Open Sans" w:hAnsi="Open Sans" w:cs="Open Sans"/>
          <w:sz w:val="24"/>
          <w:szCs w:val="24"/>
        </w:rPr>
        <w:t>компетенции:</w:t>
      </w:r>
    </w:p>
    <w:p w:rsidR="009B5D02" w:rsidRPr="009B5D02" w:rsidRDefault="009B5D02" w:rsidP="009B5D02">
      <w:pPr>
        <w:rPr>
          <w:rFonts w:ascii="Open Sans" w:hAnsi="Open Sans" w:cs="Open Sans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1134"/>
        <w:gridCol w:w="9072"/>
      </w:tblGrid>
      <w:tr w:rsidR="00AF314C" w:rsidRPr="00AF314C" w:rsidTr="00C773A9">
        <w:trPr>
          <w:trHeight w:val="30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AF314C" w:rsidRPr="00AF314C" w:rsidTr="00C773A9">
        <w:trPr>
          <w:trHeight w:val="63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ОПК-2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деятельности, применять обоснованные методы оценки исследовательских и прикладных программ</w:t>
            </w:r>
          </w:p>
        </w:tc>
      </w:tr>
      <w:tr w:rsidR="00AF314C" w:rsidRPr="00AF314C" w:rsidTr="00C773A9">
        <w:trPr>
          <w:trHeight w:val="42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ОПК-3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</w:tc>
      </w:tr>
      <w:tr w:rsidR="00AF314C" w:rsidRPr="00AF314C" w:rsidTr="00C773A9">
        <w:trPr>
          <w:trHeight w:val="63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ОПК-4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  <w:tr w:rsidR="00AF314C" w:rsidRPr="00AF314C" w:rsidTr="00C773A9">
        <w:trPr>
          <w:trHeight w:val="63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ОПК-5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</w:tr>
      <w:tr w:rsidR="00AF314C" w:rsidRPr="00AF314C" w:rsidTr="00C773A9">
        <w:trPr>
          <w:trHeight w:val="63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ОПК-6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AF314C" w:rsidRPr="00AF314C" w:rsidTr="00C773A9">
        <w:trPr>
          <w:trHeight w:val="63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ОПК-7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</w:t>
            </w:r>
          </w:p>
        </w:tc>
      </w:tr>
      <w:tr w:rsidR="00AF314C" w:rsidRPr="00AF314C" w:rsidTr="00C773A9">
        <w:trPr>
          <w:trHeight w:val="42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ОПК-8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 xml:space="preserve">Способен использовать модели и методы </w:t>
            </w:r>
            <w:proofErr w:type="spellStart"/>
            <w:r w:rsidRPr="00AF314C">
              <w:rPr>
                <w:rFonts w:ascii="Open Sans" w:hAnsi="Open Sans" w:cs="Open Sans"/>
                <w:sz w:val="20"/>
                <w:szCs w:val="20"/>
              </w:rPr>
              <w:t>супервизии</w:t>
            </w:r>
            <w:proofErr w:type="spellEnd"/>
            <w:r w:rsidRPr="00AF314C">
              <w:rPr>
                <w:rFonts w:ascii="Open Sans" w:hAnsi="Open Sans" w:cs="Open Sans"/>
                <w:sz w:val="20"/>
                <w:szCs w:val="20"/>
              </w:rPr>
              <w:t xml:space="preserve"> для контроля и совершенствования профессиональной деятельности психолога</w:t>
            </w:r>
          </w:p>
        </w:tc>
      </w:tr>
      <w:tr w:rsidR="00AF314C" w:rsidRPr="00AF314C" w:rsidTr="00C773A9">
        <w:trPr>
          <w:trHeight w:val="30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ОПК-9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выполнять основные функции управления психологической практикой</w:t>
            </w:r>
          </w:p>
        </w:tc>
      </w:tr>
      <w:tr w:rsidR="00AF314C" w:rsidRPr="00AF314C" w:rsidTr="00C773A9">
        <w:trPr>
          <w:trHeight w:val="840"/>
        </w:trPr>
        <w:tc>
          <w:tcPr>
            <w:tcW w:w="1134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ОПК-10</w:t>
            </w:r>
          </w:p>
        </w:tc>
        <w:tc>
          <w:tcPr>
            <w:tcW w:w="9072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</w:tbl>
    <w:p w:rsidR="009B5D02" w:rsidRPr="009B5D02" w:rsidRDefault="009B5D02" w:rsidP="007D5EF3">
      <w:pPr>
        <w:rPr>
          <w:rFonts w:ascii="Open Sans" w:hAnsi="Open Sans" w:cs="Open Sans"/>
        </w:rPr>
      </w:pPr>
    </w:p>
    <w:p w:rsidR="009B5D02" w:rsidRPr="009B5D02" w:rsidRDefault="009B5D02" w:rsidP="009B5D02">
      <w:pPr>
        <w:pStyle w:val="1"/>
        <w:keepNext w:val="0"/>
        <w:widowControl w:val="0"/>
        <w:tabs>
          <w:tab w:val="left" w:pos="1575"/>
        </w:tabs>
        <w:autoSpaceDE w:val="0"/>
        <w:autoSpaceDN w:val="0"/>
        <w:spacing w:before="0" w:after="0"/>
        <w:rPr>
          <w:rFonts w:ascii="Open Sans" w:hAnsi="Open Sans" w:cs="Open Sans"/>
          <w:sz w:val="24"/>
          <w:szCs w:val="24"/>
        </w:rPr>
      </w:pPr>
      <w:r w:rsidRPr="009B5D02">
        <w:rPr>
          <w:rFonts w:ascii="Open Sans" w:hAnsi="Open Sans" w:cs="Open Sans"/>
          <w:sz w:val="24"/>
          <w:szCs w:val="24"/>
        </w:rPr>
        <w:t>Профессиональные компетенции:</w:t>
      </w:r>
    </w:p>
    <w:p w:rsidR="009B5D02" w:rsidRPr="009B5D02" w:rsidRDefault="00AF314C" w:rsidP="009B5D02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  <w:r w:rsidRPr="00AF314C">
        <w:rPr>
          <w:rFonts w:ascii="Open Sans" w:hAnsi="Open Sans" w:cs="Open Sans"/>
          <w:bCs/>
          <w:i/>
        </w:rPr>
        <w:t>научно-исследовательский</w:t>
      </w:r>
    </w:p>
    <w:tbl>
      <w:tblPr>
        <w:tblW w:w="10060" w:type="dxa"/>
        <w:tblLayout w:type="fixed"/>
        <w:tblLook w:val="04A0" w:firstRow="1" w:lastRow="0" w:firstColumn="1" w:lastColumn="0" w:noHBand="0" w:noVBand="1"/>
      </w:tblPr>
      <w:tblGrid>
        <w:gridCol w:w="1843"/>
        <w:gridCol w:w="8217"/>
      </w:tblGrid>
      <w:tr w:rsidR="00AF314C" w:rsidRPr="00AF314C" w:rsidTr="00C773A9">
        <w:trPr>
          <w:trHeight w:val="63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ПК-1</w:t>
            </w:r>
          </w:p>
        </w:tc>
        <w:tc>
          <w:tcPr>
            <w:tcW w:w="8217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 xml:space="preserve">Способность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 </w:t>
            </w:r>
          </w:p>
        </w:tc>
      </w:tr>
      <w:tr w:rsidR="00AF314C" w:rsidRPr="00AF314C" w:rsidTr="00C773A9">
        <w:trPr>
          <w:trHeight w:val="4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AF314C" w:rsidRPr="00AF314C" w:rsidRDefault="00AF314C" w:rsidP="00AF314C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ПК-2</w:t>
            </w:r>
          </w:p>
        </w:tc>
        <w:tc>
          <w:tcPr>
            <w:tcW w:w="8217" w:type="dxa"/>
            <w:shd w:val="clear" w:color="000000" w:fill="FFFFFF"/>
            <w:hideMark/>
          </w:tcPr>
          <w:p w:rsidR="00AF314C" w:rsidRPr="00AF314C" w:rsidRDefault="00AF314C" w:rsidP="00AF314C">
            <w:pPr>
              <w:rPr>
                <w:rFonts w:ascii="Open Sans" w:hAnsi="Open Sans" w:cs="Open Sans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sz w:val="20"/>
                <w:szCs w:val="20"/>
              </w:rPr>
              <w:t>Готовность представлять результаты научных исследований в различных формах (научные публикации, доклады) и обеспечивать психологическое сопровождение их внедрения</w:t>
            </w:r>
          </w:p>
        </w:tc>
      </w:tr>
      <w:tr w:rsidR="00AF314C" w:rsidRPr="00AF314C" w:rsidTr="00C773A9">
        <w:trPr>
          <w:trHeight w:val="420"/>
        </w:trPr>
        <w:tc>
          <w:tcPr>
            <w:tcW w:w="1843" w:type="dxa"/>
            <w:shd w:val="clear" w:color="000000" w:fill="FFFFFF"/>
            <w:vAlign w:val="center"/>
          </w:tcPr>
          <w:p w:rsidR="00AF314C" w:rsidRPr="00AF314C" w:rsidRDefault="00AF314C" w:rsidP="00AF314C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8217" w:type="dxa"/>
            <w:shd w:val="clear" w:color="000000" w:fill="FFFFFF"/>
          </w:tcPr>
          <w:p w:rsidR="00AF314C" w:rsidRPr="00AF314C" w:rsidRDefault="00AF314C" w:rsidP="00AF314C">
            <w:pPr>
              <w:rPr>
                <w:rFonts w:ascii="Open Sans" w:hAnsi="Open Sans" w:cs="Open Sans"/>
                <w:i/>
              </w:rPr>
            </w:pPr>
            <w:r w:rsidRPr="00AF314C">
              <w:rPr>
                <w:rFonts w:ascii="Open Sans" w:hAnsi="Open Sans" w:cs="Open Sans"/>
                <w:i/>
                <w:color w:val="000000"/>
              </w:rPr>
              <w:t>коррекционно-развивающий</w:t>
            </w:r>
          </w:p>
        </w:tc>
      </w:tr>
      <w:tr w:rsidR="009B5D02" w:rsidRPr="00AF314C" w:rsidTr="00C773A9">
        <w:trPr>
          <w:trHeight w:val="4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9B5D02" w:rsidRPr="00AF314C" w:rsidRDefault="009B5D02" w:rsidP="00300173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ПК-3</w:t>
            </w:r>
          </w:p>
        </w:tc>
        <w:tc>
          <w:tcPr>
            <w:tcW w:w="8217" w:type="dxa"/>
            <w:shd w:val="clear" w:color="000000" w:fill="FFFFFF"/>
            <w:vAlign w:val="center"/>
            <w:hideMark/>
          </w:tcPr>
          <w:p w:rsidR="009B5D02" w:rsidRPr="00AF314C" w:rsidRDefault="00AF314C" w:rsidP="007D5EF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Оказание психологической помощи социальным группам и отдельным лицам (клиентам), попавшим в трудную жизненную ситуацию</w:t>
            </w:r>
          </w:p>
        </w:tc>
      </w:tr>
      <w:tr w:rsidR="009B5D02" w:rsidRPr="00AF314C" w:rsidTr="00C773A9">
        <w:trPr>
          <w:trHeight w:val="42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9B5D02" w:rsidRPr="00AF314C" w:rsidRDefault="009B5D02" w:rsidP="00300173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ПК-4</w:t>
            </w:r>
          </w:p>
        </w:tc>
        <w:tc>
          <w:tcPr>
            <w:tcW w:w="8217" w:type="dxa"/>
            <w:shd w:val="clear" w:color="000000" w:fill="FFFFFF"/>
            <w:vAlign w:val="center"/>
            <w:hideMark/>
          </w:tcPr>
          <w:p w:rsidR="009B5D02" w:rsidRPr="00AF314C" w:rsidRDefault="009B5D02" w:rsidP="007D5EF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Разработка и реализация программ повышения психологической защищенности и предупреждения психологического неблагополучия населения</w:t>
            </w:r>
          </w:p>
        </w:tc>
      </w:tr>
      <w:tr w:rsidR="009B5D02" w:rsidRPr="00AF314C" w:rsidTr="00C773A9">
        <w:trPr>
          <w:trHeight w:val="30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9B5D02" w:rsidRPr="00AF314C" w:rsidRDefault="009B5D02" w:rsidP="00300173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ПК-5</w:t>
            </w:r>
          </w:p>
        </w:tc>
        <w:tc>
          <w:tcPr>
            <w:tcW w:w="8217" w:type="dxa"/>
            <w:shd w:val="clear" w:color="000000" w:fill="FFFFFF"/>
            <w:vAlign w:val="center"/>
            <w:hideMark/>
          </w:tcPr>
          <w:p w:rsidR="009B5D02" w:rsidRPr="00AF314C" w:rsidRDefault="009B5D02" w:rsidP="007D5EF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</w:tr>
      <w:tr w:rsidR="009B5D02" w:rsidRPr="00AF314C" w:rsidTr="00C773A9">
        <w:trPr>
          <w:trHeight w:val="30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9B5D02" w:rsidRPr="00AF314C" w:rsidRDefault="009B5D02" w:rsidP="00300173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8217" w:type="dxa"/>
            <w:shd w:val="clear" w:color="000000" w:fill="FFFFFF"/>
            <w:vAlign w:val="center"/>
            <w:hideMark/>
          </w:tcPr>
          <w:p w:rsidR="009B5D02" w:rsidRPr="00AF314C" w:rsidRDefault="009B5D02" w:rsidP="007D5EF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</w:tr>
      <w:tr w:rsidR="009B5D02" w:rsidRPr="00AF314C" w:rsidTr="00C773A9">
        <w:trPr>
          <w:trHeight w:val="630"/>
        </w:trPr>
        <w:tc>
          <w:tcPr>
            <w:tcW w:w="1843" w:type="dxa"/>
            <w:shd w:val="clear" w:color="000000" w:fill="FFFFFF"/>
            <w:vAlign w:val="center"/>
            <w:hideMark/>
          </w:tcPr>
          <w:p w:rsidR="009B5D02" w:rsidRPr="00AF314C" w:rsidRDefault="009B5D02" w:rsidP="00300173">
            <w:pPr>
              <w:jc w:val="left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8217" w:type="dxa"/>
            <w:shd w:val="clear" w:color="000000" w:fill="FFFFFF"/>
            <w:vAlign w:val="center"/>
            <w:hideMark/>
          </w:tcPr>
          <w:p w:rsidR="009B5D02" w:rsidRPr="00AF314C" w:rsidRDefault="009B5D02" w:rsidP="007D5EF3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 w:rsidRPr="00AF314C">
              <w:rPr>
                <w:rFonts w:ascii="Open Sans" w:hAnsi="Open Sans" w:cs="Open Sans"/>
                <w:color w:val="000000"/>
                <w:sz w:val="20"/>
                <w:szCs w:val="20"/>
              </w:rPr>
              <w:t>Готовность к диагностике, экспертизе и коррекции психологических свойств и состояний, психических процессов, различных видов деятельности человека в норме и патологии с учетом особенностей возрастных этапов, кризисов развития, факторов риска, принадлежности к гендерной, этнической, профессиональной и другим социальным группам</w:t>
            </w:r>
          </w:p>
        </w:tc>
      </w:tr>
    </w:tbl>
    <w:p w:rsidR="009B5D02" w:rsidRPr="00AC3570" w:rsidRDefault="009B5D02" w:rsidP="009B5D02">
      <w:pPr>
        <w:autoSpaceDE w:val="0"/>
        <w:autoSpaceDN w:val="0"/>
        <w:adjustRightInd w:val="0"/>
        <w:ind w:firstLine="567"/>
        <w:rPr>
          <w:rFonts w:ascii="Open Sans" w:hAnsi="Open Sans" w:cs="Open Sans"/>
          <w:bCs/>
          <w:i/>
        </w:rPr>
      </w:pPr>
    </w:p>
    <w:p w:rsidR="000179FE" w:rsidRPr="00AC3570" w:rsidRDefault="007D5EF3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  <w:caps/>
        </w:rPr>
      </w:pPr>
      <w:r>
        <w:rPr>
          <w:rFonts w:ascii="Open Sans" w:hAnsi="Open Sans" w:cs="Open Sans"/>
          <w:b/>
          <w:caps/>
        </w:rPr>
        <w:t>2</w:t>
      </w:r>
      <w:r w:rsidR="000179FE" w:rsidRPr="00AC3570">
        <w:rPr>
          <w:rFonts w:ascii="Open Sans" w:hAnsi="Open Sans" w:cs="Open Sans"/>
          <w:b/>
          <w:caps/>
        </w:rPr>
        <w:t xml:space="preserve">. </w:t>
      </w:r>
      <w:r w:rsidR="008D0FCC" w:rsidRPr="00AC3570">
        <w:rPr>
          <w:rFonts w:ascii="Open Sans" w:hAnsi="Open Sans" w:cs="Open Sans"/>
          <w:b/>
          <w:caps/>
        </w:rPr>
        <w:t>требования к вКР</w:t>
      </w:r>
      <w:r w:rsidR="00BB7F04" w:rsidRPr="00AC3570">
        <w:rPr>
          <w:rFonts w:ascii="Open Sans" w:hAnsi="Open Sans" w:cs="Open Sans"/>
          <w:b/>
          <w:caps/>
        </w:rPr>
        <w:t xml:space="preserve"> и порядку их выполнения</w:t>
      </w:r>
    </w:p>
    <w:p w:rsidR="00BB7F04" w:rsidRPr="00AC3570" w:rsidRDefault="00BB7F04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BB7F04" w:rsidRPr="00AC3570" w:rsidRDefault="007D5EF3" w:rsidP="00F84E09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2</w:t>
      </w:r>
      <w:r w:rsidR="008D0FCC" w:rsidRPr="00AC3570">
        <w:rPr>
          <w:rFonts w:ascii="Open Sans" w:hAnsi="Open Sans" w:cs="Open Sans"/>
          <w:b/>
        </w:rPr>
        <w:t>.1. Процессы подготовки ВКР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</w:t>
      </w:r>
      <w:r w:rsidR="000179FE" w:rsidRPr="00AC3570">
        <w:rPr>
          <w:rFonts w:ascii="Open Sans" w:hAnsi="Open Sans" w:cs="Open Sans"/>
        </w:rPr>
        <w:t xml:space="preserve">1 На заседании выпускающей кафедры определяются темы ВКР и закрепляются научные руководители.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</w:t>
      </w:r>
      <w:r w:rsidR="000179FE" w:rsidRPr="00AC3570">
        <w:rPr>
          <w:rFonts w:ascii="Open Sans" w:hAnsi="Open Sans" w:cs="Open Sans"/>
        </w:rPr>
        <w:t xml:space="preserve">2 На основании протокола заседания кафедры составляется проект приказа об утверждении тем ВКР и закреплении обучающихся за научными руководителями.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</w:t>
      </w:r>
      <w:r w:rsidR="000179FE" w:rsidRPr="00AC3570">
        <w:rPr>
          <w:rFonts w:ascii="Open Sans" w:hAnsi="Open Sans" w:cs="Open Sans"/>
        </w:rPr>
        <w:t xml:space="preserve">3 Обучающийся выбирает тему ВКР, и готовит календарный план-график работы над ВКР, который утверждается научным руководителем и заведующим </w:t>
      </w:r>
      <w:r w:rsidR="00E80574" w:rsidRPr="00AC3570">
        <w:rPr>
          <w:rFonts w:ascii="Open Sans" w:hAnsi="Open Sans" w:cs="Open Sans"/>
        </w:rPr>
        <w:t xml:space="preserve">выпускающей </w:t>
      </w:r>
      <w:r w:rsidR="000179FE" w:rsidRPr="00AC3570">
        <w:rPr>
          <w:rFonts w:ascii="Open Sans" w:hAnsi="Open Sans" w:cs="Open Sans"/>
        </w:rPr>
        <w:t xml:space="preserve">кафедрой.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</w:t>
      </w:r>
      <w:r w:rsidR="000179FE" w:rsidRPr="00AC3570">
        <w:rPr>
          <w:rFonts w:ascii="Open Sans" w:hAnsi="Open Sans" w:cs="Open Sans"/>
        </w:rPr>
        <w:t xml:space="preserve">4 Приказом проректора по учебно-методической работе утверждаются темы ВКР и закрепляются научные руководители.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.1.5</w:t>
      </w:r>
      <w:r w:rsidR="000179FE" w:rsidRPr="00AC3570">
        <w:rPr>
          <w:rFonts w:ascii="Open Sans" w:hAnsi="Open Sans" w:cs="Open Sans"/>
        </w:rPr>
        <w:t xml:space="preserve"> Обучающийся под руководством руководителя ВКР осуществляет работу и проверяет ее на объем заимствования в программном продукте «Антиплагиат - ВУЗ». Отдельные фразы (части предложений), определенные программным продуктом вне контекста как заимствования, заимствованием не считать.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</w:t>
      </w:r>
      <w:r w:rsidR="000179FE" w:rsidRPr="00AC3570">
        <w:rPr>
          <w:rFonts w:ascii="Open Sans" w:hAnsi="Open Sans" w:cs="Open Sans"/>
        </w:rPr>
        <w:t>6 Завершенная обучающимся ВКР вместе с протоколом – отчетом о проверке в программ</w:t>
      </w:r>
      <w:r w:rsidR="00AC3570">
        <w:rPr>
          <w:rFonts w:ascii="Open Sans" w:hAnsi="Open Sans" w:cs="Open Sans"/>
        </w:rPr>
        <w:t>ном продукте «Антиплагиат - ВУЗ</w:t>
      </w:r>
      <w:r w:rsidR="000179FE" w:rsidRPr="00AC3570">
        <w:rPr>
          <w:rFonts w:ascii="Open Sans" w:hAnsi="Open Sans" w:cs="Open Sans"/>
        </w:rPr>
        <w:t xml:space="preserve">» передается руководителю ВКР.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</w:t>
      </w:r>
      <w:r w:rsidR="000179FE" w:rsidRPr="00AC3570">
        <w:rPr>
          <w:rFonts w:ascii="Open Sans" w:hAnsi="Open Sans" w:cs="Open Sans"/>
        </w:rPr>
        <w:t xml:space="preserve">7 Научный руководитель анализирует работу на соответствие требованиям к объему заимствования, оформлению и принимает решение о допуске к защите, с учетом данных протокола – отчета программного продукта «Антиплагиат - ВУЗ», которое подтверждается заведующим выпускающей кафедрой.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</w:t>
      </w:r>
      <w:r w:rsidR="000179FE" w:rsidRPr="00AC3570">
        <w:rPr>
          <w:rFonts w:ascii="Open Sans" w:hAnsi="Open Sans" w:cs="Open Sans"/>
        </w:rPr>
        <w:t xml:space="preserve">8 Допуск выпускников к защите ВКР оформляется приказом проректора по учебно-методической работе. </w:t>
      </w:r>
    </w:p>
    <w:p w:rsidR="000179FE" w:rsidRPr="00AC3570" w:rsidRDefault="007D5EF3" w:rsidP="00455411">
      <w:pPr>
        <w:suppressAutoHyphens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.1.9</w:t>
      </w:r>
      <w:r w:rsidR="000179FE" w:rsidRPr="00AC3570">
        <w:rPr>
          <w:rFonts w:ascii="Open Sans" w:hAnsi="Open Sans" w:cs="Open Sans"/>
        </w:rPr>
        <w:t xml:space="preserve"> Защита ВКР организуется в соответствии с календарным учебным графиком.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.1.</w:t>
      </w:r>
      <w:r w:rsidR="000179FE" w:rsidRPr="00AC3570">
        <w:rPr>
          <w:rFonts w:ascii="Open Sans" w:hAnsi="Open Sans" w:cs="Open Sans"/>
        </w:rPr>
        <w:t xml:space="preserve">10 Защита ВКР проводится на открытых заседаниях ГЭК с участием не менее двух третей ее состава.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2</w:t>
      </w:r>
      <w:r w:rsidR="000179FE" w:rsidRPr="00AC3570">
        <w:rPr>
          <w:rFonts w:ascii="Open Sans" w:hAnsi="Open Sans" w:cs="Open Sans"/>
          <w:b/>
        </w:rPr>
        <w:t>.2. Требования и нормы подго</w:t>
      </w:r>
      <w:r w:rsidR="0073026C" w:rsidRPr="00AC3570">
        <w:rPr>
          <w:rFonts w:ascii="Open Sans" w:hAnsi="Open Sans" w:cs="Open Sans"/>
          <w:b/>
        </w:rPr>
        <w:t>товки ВКР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2</w:t>
      </w:r>
      <w:r w:rsidR="0073026C" w:rsidRPr="00AC3570">
        <w:rPr>
          <w:rFonts w:ascii="Open Sans" w:hAnsi="Open Sans" w:cs="Open Sans"/>
          <w:b/>
          <w:i/>
        </w:rPr>
        <w:t>.2.1. Общие требования к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.2.1.</w:t>
      </w:r>
      <w:r w:rsidR="000179FE" w:rsidRPr="00AC3570">
        <w:rPr>
          <w:rFonts w:ascii="Open Sans" w:hAnsi="Open Sans" w:cs="Open Sans"/>
        </w:rPr>
        <w:t xml:space="preserve">1 ВКР выполняется в форме, устанавливаемой </w:t>
      </w:r>
      <w:r w:rsidR="00F84E09" w:rsidRPr="00AC3570">
        <w:rPr>
          <w:rFonts w:ascii="Open Sans" w:hAnsi="Open Sans" w:cs="Open Sans"/>
        </w:rPr>
        <w:t>ОП</w:t>
      </w:r>
      <w:r w:rsidR="000179FE" w:rsidRPr="00AC3570">
        <w:rPr>
          <w:rFonts w:ascii="Open Sans" w:hAnsi="Open Sans" w:cs="Open Sans"/>
        </w:rPr>
        <w:t xml:space="preserve">ОП ВО в соответствии с требованиями образовательного стандарта по соответствующему направлению </w:t>
      </w:r>
      <w:r w:rsidR="000179FE" w:rsidRPr="00AC3570">
        <w:rPr>
          <w:rFonts w:ascii="Open Sans" w:hAnsi="Open Sans" w:cs="Open Sans"/>
        </w:rPr>
        <w:lastRenderedPageBreak/>
        <w:t xml:space="preserve">подготовки или специальности высшего образования, и является заключительным этапом проведения государственных аттестационных испытаний. </w:t>
      </w:r>
    </w:p>
    <w:p w:rsidR="000179FE" w:rsidRPr="00AC3570" w:rsidRDefault="007D5EF3" w:rsidP="00455411">
      <w:pPr>
        <w:suppressAutoHyphens/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.2.1.</w:t>
      </w:r>
      <w:r w:rsidR="00AF314C">
        <w:rPr>
          <w:rFonts w:ascii="Open Sans" w:hAnsi="Open Sans" w:cs="Open Sans"/>
        </w:rPr>
        <w:t>2</w:t>
      </w:r>
      <w:r w:rsidR="000179FE" w:rsidRPr="00AC3570">
        <w:rPr>
          <w:rFonts w:ascii="Open Sans" w:hAnsi="Open Sans" w:cs="Open Sans"/>
        </w:rPr>
        <w:t xml:space="preserve"> Тематика ВКР определяется кафедрами в соответствии с основной о</w:t>
      </w:r>
      <w:r w:rsidR="00F84E09" w:rsidRPr="00AC3570">
        <w:rPr>
          <w:rFonts w:ascii="Open Sans" w:hAnsi="Open Sans" w:cs="Open Sans"/>
        </w:rPr>
        <w:t>бразовательной программой ОПОП ВО, ФГОС ВО</w:t>
      </w:r>
      <w:r w:rsidR="000179FE" w:rsidRPr="00AC3570">
        <w:rPr>
          <w:rFonts w:ascii="Open Sans" w:hAnsi="Open Sans" w:cs="Open Sans"/>
        </w:rPr>
        <w:t xml:space="preserve">, научным направлением кафедр, научными интересами преподавателей, научными интересами обучающихся, запросами работодателей.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.2.1.</w:t>
      </w:r>
      <w:r w:rsidR="00AF314C">
        <w:rPr>
          <w:rFonts w:ascii="Open Sans" w:hAnsi="Open Sans" w:cs="Open Sans"/>
        </w:rPr>
        <w:t>3</w:t>
      </w:r>
      <w:r w:rsidR="000179FE" w:rsidRPr="00AC3570">
        <w:rPr>
          <w:rFonts w:ascii="Open Sans" w:hAnsi="Open Sans" w:cs="Open Sans"/>
        </w:rPr>
        <w:t xml:space="preserve"> Обучающемуся предоставляется право выбора темы ВКР, в том числе предложения своей тематики с необходимым обоснованием целесообразности ее разработки для практического применения. Окончательное решение о приемлемости такой темы выносит кафедра.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.2.1.</w:t>
      </w:r>
      <w:r w:rsidR="00AF314C">
        <w:rPr>
          <w:rFonts w:ascii="Open Sans" w:hAnsi="Open Sans" w:cs="Open Sans"/>
        </w:rPr>
        <w:t>4</w:t>
      </w:r>
      <w:r w:rsidR="000179FE" w:rsidRPr="00AC3570">
        <w:rPr>
          <w:rFonts w:ascii="Open Sans" w:hAnsi="Open Sans" w:cs="Open Sans"/>
        </w:rPr>
        <w:t xml:space="preserve"> Для организации работы над ВКР обучающийся должен разработать совместно с руководителем техническое задание на прохождение преддипломной практики с указанием очередности выполнения отдельных этапов и представить на утверждение заведующему кафедрой.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.2.1.</w:t>
      </w:r>
      <w:r w:rsidR="00AF314C">
        <w:rPr>
          <w:rFonts w:ascii="Open Sans" w:hAnsi="Open Sans" w:cs="Open Sans"/>
        </w:rPr>
        <w:t>5</w:t>
      </w:r>
      <w:r w:rsidR="000179FE" w:rsidRPr="00AC3570">
        <w:rPr>
          <w:rFonts w:ascii="Open Sans" w:hAnsi="Open Sans" w:cs="Open Sans"/>
        </w:rPr>
        <w:t xml:space="preserve"> ВКР должна содержать самостоятельно выполненный обучающимся анализ литературы и информации, полученной с помощью глобальных сетей по функционированию информационных систем в выбранной предметной области или в смежных предметных областях. Соответствующие задачи исследования определяются научным руководителем на этапе формулирования задания.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.2.1.</w:t>
      </w:r>
      <w:r w:rsidR="00AF314C">
        <w:rPr>
          <w:rFonts w:ascii="Open Sans" w:hAnsi="Open Sans" w:cs="Open Sans"/>
        </w:rPr>
        <w:t>6</w:t>
      </w:r>
      <w:r w:rsidR="000179FE" w:rsidRPr="00AC3570">
        <w:rPr>
          <w:rFonts w:ascii="Open Sans" w:hAnsi="Open Sans" w:cs="Open Sans"/>
        </w:rPr>
        <w:t xml:space="preserve"> Обучающийся, как автор ВКР, обязан корректно использовать диагностический инструментарий, быть объективным в выборе методов исследования и описании полученных результатов, а также ответственным за истинность приводимых данных.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2</w:t>
      </w:r>
      <w:r w:rsidR="000179FE" w:rsidRPr="00AC3570">
        <w:rPr>
          <w:rFonts w:ascii="Open Sans" w:hAnsi="Open Sans" w:cs="Open Sans"/>
          <w:b/>
          <w:i/>
        </w:rPr>
        <w:t xml:space="preserve">.2.2 Допуск к защите </w:t>
      </w:r>
      <w:r w:rsidR="00F84E09" w:rsidRPr="00AC3570">
        <w:rPr>
          <w:rFonts w:ascii="Open Sans" w:hAnsi="Open Sans" w:cs="Open Sans"/>
          <w:b/>
          <w:i/>
        </w:rPr>
        <w:t>ВКР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.2.2.1</w:t>
      </w:r>
      <w:r w:rsidR="000179FE" w:rsidRPr="00AC3570">
        <w:rPr>
          <w:rFonts w:ascii="Open Sans" w:hAnsi="Open Sans" w:cs="Open Sans"/>
        </w:rPr>
        <w:t xml:space="preserve"> Завершенная ВКР, подписанная обучающимся, передается научному руководителю. После просмотра и одобрения ВКР научный руководитель подписывает ее и вместе со своим письменным отзывом представляет заведующему кафедрой. В отзыве должна быть представлена характеристика выполненной работы по всем разделам ВКР, отражение личного вклада обучающегося в содержание работы.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.2.2.2</w:t>
      </w:r>
      <w:r w:rsidR="000179FE" w:rsidRPr="00AC3570">
        <w:rPr>
          <w:rFonts w:ascii="Open Sans" w:hAnsi="Open Sans" w:cs="Open Sans"/>
        </w:rPr>
        <w:t xml:space="preserve"> Заведующий кафедрой на основании представленных материалов принимает решение о допуске обучающегося к защите, делая об этом соответствующую отметку на титульном листе ВКР.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.2.2.3</w:t>
      </w:r>
      <w:r w:rsidR="000179FE" w:rsidRPr="00AC3570">
        <w:rPr>
          <w:rFonts w:ascii="Open Sans" w:hAnsi="Open Sans" w:cs="Open Sans"/>
        </w:rPr>
        <w:t xml:space="preserve"> </w:t>
      </w:r>
      <w:proofErr w:type="gramStart"/>
      <w:r w:rsidR="000179FE" w:rsidRPr="00AC3570">
        <w:rPr>
          <w:rFonts w:ascii="Open Sans" w:hAnsi="Open Sans" w:cs="Open Sans"/>
        </w:rPr>
        <w:t>В</w:t>
      </w:r>
      <w:proofErr w:type="gramEnd"/>
      <w:r w:rsidR="000179FE" w:rsidRPr="00AC3570">
        <w:rPr>
          <w:rFonts w:ascii="Open Sans" w:hAnsi="Open Sans" w:cs="Open Sans"/>
        </w:rPr>
        <w:t xml:space="preserve"> случае, если заведующий кафедрой не считает возможным допустить обучающегося к защите ВКР, этот вопрос рассматривается на заседании кафедры с участием научного руководителя.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.2.2.4</w:t>
      </w:r>
      <w:r w:rsidR="000179FE" w:rsidRPr="00AC3570">
        <w:rPr>
          <w:rFonts w:ascii="Open Sans" w:hAnsi="Open Sans" w:cs="Open Sans"/>
        </w:rPr>
        <w:t xml:space="preserve"> Основанием для отказа к допуску защиты ВКР перед ГЭК может быть: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отсутствие элементов решения задачи информационного обеспечения в предметной области;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несвоевременность предоставления материалов ВКР для отзыва научному руководителю или рецензенту;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несоответствие работы заданию научного руководителя;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установления факта плагиата значительной части или всей работы на основании проверки ВКР на предмет заимствования; </w:t>
      </w:r>
    </w:p>
    <w:p w:rsidR="000179FE" w:rsidRPr="00AC3570" w:rsidRDefault="000179FE" w:rsidP="00DC5DDD">
      <w:pPr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неудовлетворительная оценка за преддипломную практику или (и) государственный экзамен.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BB7F04" w:rsidRPr="00AC3570">
        <w:rPr>
          <w:rFonts w:ascii="Open Sans" w:hAnsi="Open Sans" w:cs="Open Sans"/>
        </w:rPr>
        <w:t>.2.2.</w:t>
      </w:r>
      <w:r w:rsidR="009B5D94" w:rsidRPr="00AC3570">
        <w:rPr>
          <w:rFonts w:ascii="Open Sans" w:hAnsi="Open Sans" w:cs="Open Sans"/>
        </w:rPr>
        <w:t>5</w:t>
      </w:r>
      <w:r w:rsidR="000179FE" w:rsidRPr="00AC3570">
        <w:rPr>
          <w:rFonts w:ascii="Open Sans" w:hAnsi="Open Sans" w:cs="Open Sans"/>
        </w:rPr>
        <w:t xml:space="preserve"> В</w:t>
      </w:r>
      <w:r w:rsidR="0073026C" w:rsidRPr="00AC3570">
        <w:rPr>
          <w:rFonts w:ascii="Open Sans" w:hAnsi="Open Sans" w:cs="Open Sans"/>
        </w:rPr>
        <w:t>КР</w:t>
      </w:r>
      <w:r w:rsidR="000179FE" w:rsidRPr="00AC3570">
        <w:rPr>
          <w:rFonts w:ascii="Open Sans" w:hAnsi="Open Sans" w:cs="Open Sans"/>
        </w:rPr>
        <w:t xml:space="preserve"> специалиста</w:t>
      </w:r>
      <w:r w:rsidR="00E80574" w:rsidRPr="00AC3570">
        <w:rPr>
          <w:rFonts w:ascii="Open Sans" w:hAnsi="Open Sans" w:cs="Open Sans"/>
        </w:rPr>
        <w:t>, магистра</w:t>
      </w:r>
      <w:r w:rsidR="000179FE" w:rsidRPr="00AC3570">
        <w:rPr>
          <w:rFonts w:ascii="Open Sans" w:hAnsi="Open Sans" w:cs="Open Sans"/>
        </w:rPr>
        <w:t xml:space="preserve"> подлежит рецензированию. Не позднее, чем за 2 недели до защиты, на заседании кафедры происходит назначение рецензентов. Не позднее, чем за 5 рабочих дней до защиты, ВКР, отзыв научного руководителя и рецензия сдаются на кафедру. Обучающийся должен быть ознакомлен с рецензией в срок, не позднее, чем за 2 рабочих дня до защиты выпускной квалификационной работы.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2</w:t>
      </w:r>
      <w:r w:rsidR="009B5D94" w:rsidRPr="00AC3570">
        <w:rPr>
          <w:rFonts w:ascii="Open Sans" w:hAnsi="Open Sans" w:cs="Open Sans"/>
          <w:b/>
          <w:i/>
        </w:rPr>
        <w:t>.2.3</w:t>
      </w:r>
      <w:r w:rsidR="000179FE" w:rsidRPr="00AC3570">
        <w:rPr>
          <w:rFonts w:ascii="Open Sans" w:hAnsi="Open Sans" w:cs="Open Sans"/>
          <w:b/>
          <w:i/>
        </w:rPr>
        <w:t xml:space="preserve"> Примерная С</w:t>
      </w:r>
      <w:r w:rsidR="00DC5DDD" w:rsidRPr="00AC3570">
        <w:rPr>
          <w:rFonts w:ascii="Open Sans" w:hAnsi="Open Sans" w:cs="Open Sans"/>
          <w:b/>
          <w:i/>
        </w:rPr>
        <w:t>труктура пояснительной записки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Обязательными структурными элементами выпускной квалификационной работы являются: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т</w:t>
      </w:r>
      <w:r w:rsidR="000179FE" w:rsidRPr="00AC3570">
        <w:rPr>
          <w:rFonts w:ascii="Open Sans" w:hAnsi="Open Sans" w:cs="Open Sans"/>
        </w:rPr>
        <w:t>итульный лист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</w:t>
      </w:r>
      <w:r w:rsidR="000179FE" w:rsidRPr="00AC3570">
        <w:rPr>
          <w:rFonts w:ascii="Open Sans" w:hAnsi="Open Sans" w:cs="Open Sans"/>
        </w:rPr>
        <w:t>главление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в</w:t>
      </w:r>
      <w:r w:rsidR="000179FE" w:rsidRPr="00AC3570">
        <w:rPr>
          <w:rFonts w:ascii="Open Sans" w:hAnsi="Open Sans" w:cs="Open Sans"/>
        </w:rPr>
        <w:t>ведение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</w:t>
      </w:r>
      <w:r w:rsidR="000179FE" w:rsidRPr="00AC3570">
        <w:rPr>
          <w:rFonts w:ascii="Open Sans" w:hAnsi="Open Sans" w:cs="Open Sans"/>
        </w:rPr>
        <w:t>сновная часть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з</w:t>
      </w:r>
      <w:r w:rsidR="000179FE" w:rsidRPr="00AC3570">
        <w:rPr>
          <w:rFonts w:ascii="Open Sans" w:hAnsi="Open Sans" w:cs="Open Sans"/>
        </w:rPr>
        <w:t>аключение (включает основные выводы и практические рекомендации)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б</w:t>
      </w:r>
      <w:r w:rsidR="000179FE" w:rsidRPr="00AC3570">
        <w:rPr>
          <w:rFonts w:ascii="Open Sans" w:hAnsi="Open Sans" w:cs="Open Sans"/>
        </w:rPr>
        <w:t>иблиографический список</w:t>
      </w:r>
      <w:r w:rsidRPr="00AC3570">
        <w:rPr>
          <w:rFonts w:ascii="Open Sans" w:hAnsi="Open Sans" w:cs="Open Sans"/>
        </w:rPr>
        <w:t>;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DC5DDD" w:rsidP="00DC5DD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</w:t>
      </w:r>
      <w:r w:rsidR="000179FE" w:rsidRPr="00AC3570">
        <w:rPr>
          <w:rFonts w:ascii="Open Sans" w:hAnsi="Open Sans" w:cs="Open Sans"/>
        </w:rPr>
        <w:t>риложения</w:t>
      </w:r>
      <w:r w:rsidRPr="00AC3570">
        <w:rPr>
          <w:rFonts w:ascii="Open Sans" w:hAnsi="Open Sans" w:cs="Open Sans"/>
        </w:rPr>
        <w:t>.</w:t>
      </w:r>
      <w:r w:rsidR="000179FE" w:rsidRPr="00AC3570">
        <w:rPr>
          <w:rFonts w:ascii="Open Sans" w:hAnsi="Open Sans" w:cs="Open Sans"/>
        </w:rPr>
        <w:t xml:space="preserve">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i/>
        </w:rPr>
      </w:pPr>
      <w:r w:rsidRPr="00AC3570">
        <w:rPr>
          <w:rFonts w:ascii="Open Sans" w:hAnsi="Open Sans" w:cs="Open Sans"/>
        </w:rPr>
        <w:t xml:space="preserve">Титульный лист и оглавление </w:t>
      </w:r>
      <w:r w:rsidRPr="00AC3570">
        <w:rPr>
          <w:rFonts w:ascii="Open Sans" w:hAnsi="Open Sans" w:cs="Open Sans"/>
          <w:i/>
        </w:rPr>
        <w:t>(Форма в положении о ВКР института)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Титульный лист содержит: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название вуза, института, где выполнялась работа (вверху, в центре);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название темы (посередине, в центре);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фамилия, имя, отчество, личная подпись обучающегося (полностью, ниже названия, справа);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фамилия, имя, отчество, ученая степень, должность и личная подпись научного руководителя;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информация о допуске работы к защите с подписью заведующего кафедрой; </w:t>
      </w:r>
    </w:p>
    <w:p w:rsidR="000179FE" w:rsidRPr="00AC3570" w:rsidRDefault="000179FE" w:rsidP="00DC5DDD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город, год написания работы (внизу, в центре). </w:t>
      </w:r>
    </w:p>
    <w:p w:rsidR="000179FE" w:rsidRPr="00AC3570" w:rsidRDefault="000179FE" w:rsidP="00DC5DDD">
      <w:pPr>
        <w:autoSpaceDE w:val="0"/>
        <w:autoSpaceDN w:val="0"/>
        <w:adjustRightInd w:val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Оглавление включает названия всех разделов работы с указанием страниц начала каждого раздела.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Введение и его содержание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Во введении автор обосновывает тему исследования, кратко характеризуя современное состояние научной проблемы (вопроса), которой посвящена работа, указывается актуальность и новизна работы, обосновывается необходимость ее проведения. Обозначаются цель, объект и предмет исследования. Исходя из исследовательских целей и предмета, формулируется рабочая гипотеза. На основе рабочей гипотезы выдвигаются задачи исследования, определяются методы их решения. Определяется теоретическая и/или практическая значимость работы, возможности и формы использования полученного материала.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этой части желательно кратко раскрыть содержательную структуру выпускной работы, т.е. прокомментировать обозначенные в оглавлении ее разделы.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Основная часть 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Основная часть, может состоять из трех глав.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Глава 1. Постановка задачи. Подробное описание предметной области задачи. Обзор литературы.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Характеристика и анализ класса задач, к которым относится рассматриваемая в выпускной квалификационной работе предметная область. Анализ существующих вариантов решения исследуемой задачи (проблемы) и обоснование предлагаемых решений. В процессе анализа необходимо определять, как положительные, так и отрицательные моменты, т.е. анализ должен быть всесторонним и полным. Результаты анализа могут быть представлены графически, таблично, в виде выводов и предложений, программы действий. Характеристика современных инструментальных средств (в том числе программных), которые могут быть эффективно использованы для решения поставленной задачи с учетом ее предметной области.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Глава 2. Детальное описание решения задачи с учетом ее предметной области и средств, выбранных для ее реализации.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Подробно описываются методы решения поставленной задачи, выбирается эффективная технология ее решения, описываются программные средства для ее реализации. Составляется детальный алгоритм решения задачи в выбранной инструментальной среде.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Оценивается каждый шаг реализации задачи с точки зрения ее экономической сути и в плане использования выбранных программных средств. Любая оценка (табличная, графическая, формульная) должна отражать все этапы решения поставленной задачи.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Глава 3. Обоснование экономической эффективности ВКР </w:t>
      </w:r>
      <w:r w:rsidRPr="00AC3570">
        <w:rPr>
          <w:rFonts w:ascii="Open Sans" w:hAnsi="Open Sans" w:cs="Open Sans"/>
          <w:i/>
        </w:rPr>
        <w:t>(при наличии)</w:t>
      </w:r>
      <w:r w:rsidRPr="00AC3570">
        <w:rPr>
          <w:rFonts w:ascii="Open Sans" w:hAnsi="Open Sans" w:cs="Open Sans"/>
        </w:rPr>
        <w:t xml:space="preserve">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Выбираются и обосновываются критерии стоимостных, качественных и др. показателей, подтверждающих экономическую или иную целесообразность внедрения работы. Описание методики и показателей расчета. Методика расчета показателей может быть различна в зависимости от темы выпускной квалификационной работы.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Исходными данными принято считать показатели, характерные для исследуемой задачи на сегодняшний день. Все расчеты по определению объемных показателей, трудовых и стоимостных затрат и показателей экономической эффективности предпочтительно представить в табличной форме. Целесообразность следует проиллюстрировать графиками и диаграммами.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Разделы основной части ВКР называются главами. Каждая глава может иметь небольшое по объему введение, отражающее цель излагаемого материала, и заключение с развернутыми выводами, подводящее итоги описанного в ней теоретического или практического исследования. В свою очередь, глава может состоять из меньших подразделов – параграфов, а параграфы – пунктов и т.д.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Заголовки, приведенные в оглавлении, должны в точности (без сокращений и изменений формулировки) повторять заголовки разделов и подразделов. Заголовки оглавления (содержания), введения, глав основной части, заключения, библиографического списка, приложений образуют первую ступень, параграфов – вторую и т.д. Заголовки одинаковых ступеней располагают в оглавлении на одном уровне. Названия разделов и подразделов формулируются кратко и четко, в них </w:t>
      </w:r>
      <w:r w:rsidRPr="00AC3570">
        <w:rPr>
          <w:rFonts w:ascii="Open Sans" w:hAnsi="Open Sans" w:cs="Open Sans"/>
        </w:rPr>
        <w:lastRenderedPageBreak/>
        <w:t xml:space="preserve">следует отразить основное содержание соответствующего раздела. При этом в названиях параграфов не следует повторять то, что нашло отражение в названии главы.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Заключение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заключении даются выводы, в которых в виде коротких тезисов излагаются основные положения выпускной квалификационной работы, показываются все особенности, достоинства и недостатки принятых проектных решений с использованием современных компьютерных технологий, а также результаты анализа трудовых и стоимостных затрат предлагаемого проекта.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Здесь же описываются мероприятия по реализации проектных решений, разработанных в выпускной квалификационной работе, приводятся рекомендации по использованию результатов работы и разработанной эксплуатационной документации.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Число выводов не должно быть большим, обычно оно определяется количеством поставленных задач, так как каждая задача должна быть определенным образом отражена в выводах.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Библиографический список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1. Библиографический список размещается после текста работы и предшествует приложениям. Библиографический список является обязательной составной частью выпускной квалификационной работы. В список включаются, как правило, библиографические сведения об использованных при подготовке работы источниках.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2. Объем библиографического спи</w:t>
      </w:r>
      <w:r w:rsidR="00DC5DDD" w:rsidRPr="00AC3570">
        <w:rPr>
          <w:rFonts w:ascii="Open Sans" w:hAnsi="Open Sans" w:cs="Open Sans"/>
        </w:rPr>
        <w:t xml:space="preserve">ска к ВКР не может быть менее </w:t>
      </w:r>
      <w:r w:rsidR="00DC5DDD" w:rsidRPr="00AC3570">
        <w:rPr>
          <w:rFonts w:ascii="Open Sans" w:hAnsi="Open Sans" w:cs="Open Sans"/>
          <w:b/>
        </w:rPr>
        <w:t>(</w:t>
      </w:r>
      <w:r w:rsidR="00553144">
        <w:rPr>
          <w:rFonts w:ascii="Open Sans" w:hAnsi="Open Sans" w:cs="Open Sans"/>
          <w:b/>
        </w:rPr>
        <w:t>45</w:t>
      </w:r>
      <w:r w:rsidR="00DC5DDD" w:rsidRPr="00AC3570">
        <w:rPr>
          <w:rFonts w:ascii="Open Sans" w:hAnsi="Open Sans" w:cs="Open Sans"/>
          <w:b/>
        </w:rPr>
        <w:t>)</w:t>
      </w:r>
      <w:r w:rsidRPr="00AC3570">
        <w:rPr>
          <w:rFonts w:ascii="Open Sans" w:hAnsi="Open Sans" w:cs="Open Sans"/>
        </w:rPr>
        <w:t xml:space="preserve"> источников, при этом общие справочные издания (энциклопедии, словари и т.п.) не могут составлять более 10% от общего объема, учебники и учебные пособия также не могут составлять более 10% от общего объема библиографического списка. Рекомендуется до 2/3 библиографического списка представить публикациями, выполненными за последние 5 лет.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3. Представляется единый библиографический список к работе в целом. Каждый источник упоминается в списке один раз, вне зависимости от того, как часто на него делается ссылка в тексте работы.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4. Наиболее удобным является алфавитное расположение материала без разделения на части по видовому признаку (</w:t>
      </w:r>
      <w:proofErr w:type="gramStart"/>
      <w:r w:rsidRPr="00AC3570">
        <w:rPr>
          <w:rFonts w:ascii="Open Sans" w:hAnsi="Open Sans" w:cs="Open Sans"/>
        </w:rPr>
        <w:t>например</w:t>
      </w:r>
      <w:proofErr w:type="gramEnd"/>
      <w:r w:rsidRPr="00AC3570">
        <w:rPr>
          <w:rFonts w:ascii="Open Sans" w:hAnsi="Open Sans" w:cs="Open Sans"/>
        </w:rPr>
        <w:t xml:space="preserve">: книги, статьи).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5. Произведения одного автора расставляются в списке по алфавиту заглавий или по годам публикации, в прямом хронологическом порядке (такой порядок группировки позволяет проследить за динамикой взглядов определенного автора на проблему).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6. При наличии в списке источников на других языках, кроме русского, образуется дополнительный алфавитный ряд. При этом библиографические записи на иностранных европейских языках объединяются в один ряд и располагаются после русскоязычных. Затем все библиографические записи в списке последовательно нумеруются, представляя единую числовую последовательность русскояз</w:t>
      </w:r>
      <w:r w:rsidR="00740B3F" w:rsidRPr="00AC3570">
        <w:rPr>
          <w:rFonts w:ascii="Open Sans" w:hAnsi="Open Sans" w:cs="Open Sans"/>
        </w:rPr>
        <w:t>ычных и иностранных источников.</w:t>
      </w:r>
    </w:p>
    <w:p w:rsidR="00283F5A" w:rsidRPr="00AC3570" w:rsidRDefault="00283F5A" w:rsidP="00283F5A">
      <w:pPr>
        <w:autoSpaceDE w:val="0"/>
        <w:autoSpaceDN w:val="0"/>
        <w:adjustRightInd w:val="0"/>
        <w:ind w:firstLine="567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 xml:space="preserve">7. Библиографические описания использованных в процессе создания ВКР источников, порядок их включения в библиографический список, а также оформление </w:t>
      </w:r>
      <w:r w:rsidRPr="00AC3570">
        <w:rPr>
          <w:rFonts w:ascii="Open Sans" w:hAnsi="Open Sans" w:cs="Open Sans"/>
          <w:spacing w:val="-2"/>
        </w:rPr>
        <w:lastRenderedPageBreak/>
        <w:t>библиографических ссылок выполняются в соответствии со следующими нормативными актами: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7.0.100–2018. СИБИД. Библиографическая запись. Библиографическое описание.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7.0.80–2023. СИБИД. Библиографическая запись. Заголовок.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7.0.12–2011. СИБИД. Библиографическая запись. Сокращение слов и словосочетаний на русском языке. Общие требования и правила.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7.11–2004 (ИСО 832:1994). СИБИД. Библиографическая запись. Сокращения слов и словосочетаний на иностранных европейских языках. Общие требования и правила.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7.0.5–2008. СИБИД. Библиографическая ссылка. Общие требования и правила составления.</w:t>
      </w:r>
    </w:p>
    <w:p w:rsidR="00283F5A" w:rsidRPr="00AC3570" w:rsidRDefault="00283F5A" w:rsidP="00283F5A">
      <w:pPr>
        <w:pStyle w:val="a3"/>
        <w:numPr>
          <w:ilvl w:val="0"/>
          <w:numId w:val="16"/>
        </w:numPr>
        <w:autoSpaceDE w:val="0"/>
        <w:autoSpaceDN w:val="0"/>
        <w:adjustRightInd w:val="0"/>
        <w:ind w:left="0" w:firstLine="0"/>
        <w:rPr>
          <w:rFonts w:ascii="Open Sans" w:hAnsi="Open Sans" w:cs="Open Sans"/>
          <w:spacing w:val="-2"/>
        </w:rPr>
      </w:pPr>
      <w:r w:rsidRPr="00AC3570">
        <w:rPr>
          <w:rFonts w:ascii="Open Sans" w:hAnsi="Open Sans" w:cs="Open Sans"/>
          <w:spacing w:val="-2"/>
        </w:rPr>
        <w:t>ГОСТ Р 7.0.108–2022. СИБИД. Библиографические ссылки на электронные документы, размещенные в информационно-телекоммуникационных сетях. Общие требования к составлению и оформлению.</w:t>
      </w:r>
    </w:p>
    <w:p w:rsidR="000179FE" w:rsidRPr="00AC3570" w:rsidRDefault="007D5EF3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2</w:t>
      </w:r>
      <w:r w:rsidR="009B5D94" w:rsidRPr="00AC3570">
        <w:rPr>
          <w:rFonts w:ascii="Open Sans" w:hAnsi="Open Sans" w:cs="Open Sans"/>
          <w:b/>
          <w:i/>
        </w:rPr>
        <w:t>.2.4</w:t>
      </w:r>
      <w:r w:rsidR="0073026C" w:rsidRPr="00AC3570">
        <w:rPr>
          <w:rFonts w:ascii="Open Sans" w:hAnsi="Open Sans" w:cs="Open Sans"/>
          <w:b/>
          <w:i/>
        </w:rPr>
        <w:t xml:space="preserve"> Требования к оформлению ВКР</w:t>
      </w:r>
      <w:r w:rsidR="000179FE" w:rsidRPr="00AC3570">
        <w:rPr>
          <w:rFonts w:ascii="Open Sans" w:hAnsi="Open Sans" w:cs="Open Sans"/>
          <w:b/>
          <w:i/>
        </w:rPr>
        <w:t xml:space="preserve"> </w:t>
      </w:r>
    </w:p>
    <w:p w:rsidR="000179FE" w:rsidRPr="00AC3570" w:rsidRDefault="000179FE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Тексты выпускных квалификационных работ оформляются в соответствии с Положениями о ВКР.</w:t>
      </w:r>
    </w:p>
    <w:p w:rsidR="000179FE" w:rsidRPr="00AC3570" w:rsidRDefault="007D5EF3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2</w:t>
      </w:r>
      <w:r w:rsidR="009B5D94" w:rsidRPr="00AC3570">
        <w:rPr>
          <w:rFonts w:ascii="Open Sans" w:hAnsi="Open Sans" w:cs="Open Sans"/>
          <w:b/>
          <w:i/>
        </w:rPr>
        <w:t>.2.5</w:t>
      </w:r>
      <w:r w:rsidR="000179FE" w:rsidRPr="00AC3570">
        <w:rPr>
          <w:rFonts w:ascii="Open Sans" w:hAnsi="Open Sans" w:cs="Open Sans"/>
          <w:b/>
          <w:i/>
        </w:rPr>
        <w:t xml:space="preserve"> Порядок сос</w:t>
      </w:r>
      <w:r w:rsidR="0073026C" w:rsidRPr="00AC3570">
        <w:rPr>
          <w:rFonts w:ascii="Open Sans" w:hAnsi="Open Sans" w:cs="Open Sans"/>
          <w:b/>
          <w:i/>
        </w:rPr>
        <w:t>тавления отзыва и рецензии на ВКР</w:t>
      </w:r>
      <w:r w:rsidR="000179FE" w:rsidRPr="00AC3570">
        <w:rPr>
          <w:rFonts w:ascii="Open Sans" w:hAnsi="Open Sans" w:cs="Open Sans"/>
          <w:b/>
          <w:i/>
        </w:rPr>
        <w:t xml:space="preserve">. </w:t>
      </w:r>
    </w:p>
    <w:p w:rsidR="000179FE" w:rsidRPr="00AC3570" w:rsidRDefault="009B5D94" w:rsidP="000C2952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Р</w:t>
      </w:r>
      <w:r w:rsidR="000179FE" w:rsidRPr="00AC3570">
        <w:rPr>
          <w:rFonts w:ascii="Open Sans" w:hAnsi="Open Sans" w:cs="Open Sans"/>
        </w:rPr>
        <w:t>уководитель</w:t>
      </w:r>
      <w:r w:rsidRPr="00AC3570">
        <w:rPr>
          <w:rFonts w:ascii="Open Sans" w:hAnsi="Open Sans" w:cs="Open Sans"/>
        </w:rPr>
        <w:t xml:space="preserve"> ВКР</w:t>
      </w:r>
      <w:r w:rsidR="000179FE" w:rsidRPr="00AC3570">
        <w:rPr>
          <w:rFonts w:ascii="Open Sans" w:hAnsi="Open Sans" w:cs="Open Sans"/>
        </w:rPr>
        <w:t xml:space="preserve"> представляет отзыв на ВКР на заседании кафедры, где окончательно решается вопрос о допуске обучающегося к защите. Это заседание проводится не позднее, чем за две недели до начала защиты ВКР.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отзыве должна содержаться характеристика проделанной обучающимся работы, отмечены ее положительные стороны и недостатки, перечислены качества выпускника, выявленные в ходе его работы над заданием: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сформированность навыков работы с научной литературой, анализа предметной области;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умение организовать и провести исследование;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сформированность навыков интерпретации полученных результатов, их обсуждения;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теоретическая и/или практическая значимость полученных результатов и выводов;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апробация работы (справка о внедрении, выступления на конференциях, публикации); </w:t>
      </w:r>
    </w:p>
    <w:p w:rsidR="000179FE" w:rsidRPr="00AC3570" w:rsidRDefault="000179FE" w:rsidP="008D0FCC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самостоятельности обучающегося в работе над проблемой и другие качества, проявившиеся в процессе выполнения ВКР. </w:t>
      </w:r>
    </w:p>
    <w:p w:rsidR="000179FE" w:rsidRPr="00AC3570" w:rsidRDefault="000179FE" w:rsidP="008D0FC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заключение отзыва руководитель делает вывод о возможности </w:t>
      </w:r>
      <w:r w:rsidR="009402E0" w:rsidRPr="00AC3570">
        <w:rPr>
          <w:rFonts w:ascii="Open Sans" w:hAnsi="Open Sans" w:cs="Open Sans"/>
        </w:rPr>
        <w:t>допуска,</w:t>
      </w:r>
      <w:r w:rsidRPr="00AC3570">
        <w:rPr>
          <w:rFonts w:ascii="Open Sans" w:hAnsi="Open Sans" w:cs="Open Sans"/>
        </w:rPr>
        <w:t xml:space="preserve"> обучающегося к защите. </w:t>
      </w:r>
    </w:p>
    <w:p w:rsidR="0009299B" w:rsidRPr="00AC3570" w:rsidRDefault="009B5D94" w:rsidP="0009299B">
      <w:pPr>
        <w:pStyle w:val="a3"/>
        <w:numPr>
          <w:ilvl w:val="0"/>
          <w:numId w:val="15"/>
        </w:numPr>
        <w:tabs>
          <w:tab w:val="left" w:pos="284"/>
        </w:tabs>
        <w:ind w:left="0"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Рецензирование ВКР осуществляется в соответствии с </w:t>
      </w:r>
      <w:r w:rsidR="0009299B" w:rsidRPr="00AC3570">
        <w:rPr>
          <w:rFonts w:ascii="Open Sans" w:hAnsi="Open Sans" w:cs="Open Sans"/>
        </w:rPr>
        <w:t>СТО-2.12.16-16 «Порядок рецензирования выпускных квалификационных работ по программам специалитета и магистратуры»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  <w:b/>
          <w:i/>
        </w:rPr>
      </w:pPr>
      <w:r>
        <w:rPr>
          <w:rFonts w:ascii="Open Sans" w:hAnsi="Open Sans" w:cs="Open Sans"/>
          <w:b/>
          <w:i/>
        </w:rPr>
        <w:t>2</w:t>
      </w:r>
      <w:r w:rsidR="009B5D94" w:rsidRPr="00AC3570">
        <w:rPr>
          <w:rFonts w:ascii="Open Sans" w:hAnsi="Open Sans" w:cs="Open Sans"/>
          <w:b/>
          <w:i/>
        </w:rPr>
        <w:t>.2</w:t>
      </w:r>
      <w:r w:rsidR="000179FE" w:rsidRPr="00AC3570">
        <w:rPr>
          <w:rFonts w:ascii="Open Sans" w:hAnsi="Open Sans" w:cs="Open Sans"/>
          <w:b/>
          <w:i/>
        </w:rPr>
        <w:t>.</w:t>
      </w:r>
      <w:r w:rsidR="009B5D94" w:rsidRPr="00AC3570">
        <w:rPr>
          <w:rFonts w:ascii="Open Sans" w:hAnsi="Open Sans" w:cs="Open Sans"/>
          <w:b/>
          <w:i/>
        </w:rPr>
        <w:t>6</w:t>
      </w:r>
      <w:r w:rsidR="0073026C" w:rsidRPr="00AC3570">
        <w:rPr>
          <w:rFonts w:ascii="Open Sans" w:hAnsi="Open Sans" w:cs="Open Sans"/>
          <w:b/>
          <w:i/>
        </w:rPr>
        <w:t xml:space="preserve"> Процедура защиты ВКР</w:t>
      </w:r>
      <w:r w:rsidR="000179FE" w:rsidRPr="00AC3570">
        <w:rPr>
          <w:rFonts w:ascii="Open Sans" w:hAnsi="Open Sans" w:cs="Open Sans"/>
          <w:b/>
          <w:i/>
        </w:rPr>
        <w:t xml:space="preserve"> осуществляется в соответствии с Положением о ВКР института.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2</w:t>
      </w:r>
      <w:r w:rsidR="009B5D94" w:rsidRPr="00AC3570">
        <w:rPr>
          <w:rFonts w:ascii="Open Sans" w:hAnsi="Open Sans" w:cs="Open Sans"/>
        </w:rPr>
        <w:t>.2.6.</w:t>
      </w:r>
      <w:r w:rsidR="000179FE" w:rsidRPr="00AC3570">
        <w:rPr>
          <w:rFonts w:ascii="Open Sans" w:hAnsi="Open Sans" w:cs="Open Sans"/>
        </w:rPr>
        <w:t xml:space="preserve">1 Последовательность защиты может быть следующей: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председатель ГЭК называет тему работы и предоставляет слово автору;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ориентировочное время </w:t>
      </w:r>
      <w:r w:rsidR="008309D1" w:rsidRPr="00AC3570">
        <w:rPr>
          <w:rFonts w:ascii="Open Sans" w:hAnsi="Open Sans" w:cs="Open Sans"/>
        </w:rPr>
        <w:t>сообщения,</w:t>
      </w:r>
      <w:r w:rsidRPr="00AC3570">
        <w:rPr>
          <w:rFonts w:ascii="Open Sans" w:hAnsi="Open Sans" w:cs="Open Sans"/>
        </w:rPr>
        <w:t xml:space="preserve"> обучающегося о ВКР на заседании ГЭК 10 минут. В своем выступлении он должен кратко и последовательно изложить полученные в ходе подготовки ВКР основные результаты исследовательской работы с использованием иллюстративного материала; </w:t>
      </w:r>
    </w:p>
    <w:p w:rsidR="000179FE" w:rsidRPr="00AC3570" w:rsidRDefault="008309D1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после доклада,</w:t>
      </w:r>
      <w:r w:rsidR="000179FE" w:rsidRPr="00AC3570">
        <w:rPr>
          <w:rFonts w:ascii="Open Sans" w:hAnsi="Open Sans" w:cs="Open Sans"/>
        </w:rPr>
        <w:t xml:space="preserve"> обучающегося члены ГЭК и все присутствующие могут задавать ему вопросы по содержанию работы; время для ответа на вопросы и обсуждение работы регулируется председателем ГЭК;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затем научный руководитель выступает с отзывом о работе, если по какой-то причине он не присутствует на защите, его отзыв зачитывает председатель ГЭК;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далее следует выступление рецензента</w:t>
      </w:r>
      <w:r w:rsidR="00E80574" w:rsidRPr="00AC3570">
        <w:rPr>
          <w:rFonts w:ascii="Open Sans" w:hAnsi="Open Sans" w:cs="Open Sans"/>
        </w:rPr>
        <w:t xml:space="preserve"> (в случае его присутствия)</w:t>
      </w:r>
      <w:r w:rsidRPr="00AC3570">
        <w:rPr>
          <w:rFonts w:ascii="Open Sans" w:hAnsi="Open Sans" w:cs="Open Sans"/>
        </w:rPr>
        <w:t xml:space="preserve">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обучающийся отвечает на замечания рецензента;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члены ГЭК могут выступить со своими мнениями, оценками по работе; </w:t>
      </w:r>
    </w:p>
    <w:p w:rsidR="000179FE" w:rsidRPr="00AC3570" w:rsidRDefault="000179FE" w:rsidP="008D0FCC">
      <w:pPr>
        <w:numPr>
          <w:ilvl w:val="0"/>
          <w:numId w:val="8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обучающийся отвечает на высказанные замечания, прозвучавшие в процессе дискуссии.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9B5D94" w:rsidRPr="00AC3570">
        <w:rPr>
          <w:rFonts w:ascii="Open Sans" w:hAnsi="Open Sans" w:cs="Open Sans"/>
        </w:rPr>
        <w:t>.2.6.</w:t>
      </w:r>
      <w:r w:rsidR="000179FE" w:rsidRPr="00AC3570">
        <w:rPr>
          <w:rFonts w:ascii="Open Sans" w:hAnsi="Open Sans" w:cs="Open Sans"/>
        </w:rPr>
        <w:t xml:space="preserve">2 После выслушивания всех работ, назначенных на данный день защиты, члены ГЭК обсуждают результаты защиты и оценивают каждую работу.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9B5D94" w:rsidRPr="00AC3570">
        <w:rPr>
          <w:rFonts w:ascii="Open Sans" w:hAnsi="Open Sans" w:cs="Open Sans"/>
        </w:rPr>
        <w:t>.2.6.</w:t>
      </w:r>
      <w:r w:rsidR="000179FE" w:rsidRPr="00AC3570">
        <w:rPr>
          <w:rFonts w:ascii="Open Sans" w:hAnsi="Open Sans" w:cs="Open Sans"/>
        </w:rPr>
        <w:t xml:space="preserve">3 Защита ВКР может оцениваться по следующим критериям: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актуальность темы и научная новизна;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достижения поставленной цели, положенной в основу ВКР;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адекватность и уровень методов исследования;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теоретическая и/или практическая значимость работы;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структура работы, логичность в изложении материала;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научность и полнота изложения содержания;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использование источников, наличие ссылок на работы других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авторов, корректность цитирования;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обоснованность обобщения результатов исследования, адекватность выводов содержанию работы;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оформления ВКР (стиль, язык, грамотность, аккуратность);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доклада (обоснование проблемы, четкость в изложении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полученных результатов, адекватность выводов, уровень ориентировки в проблеме и полученных результатах, умение участвовать в научной дискуссии, научный язык выступления);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качество оформления иллюстративного материала к выступлению;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степень самостоятельности и организованности обучающегося в </w:t>
      </w:r>
    </w:p>
    <w:p w:rsidR="000179FE" w:rsidRPr="00AC3570" w:rsidRDefault="000179FE" w:rsidP="008D0FCC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выполнении работы.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9B5D94" w:rsidRPr="00AC3570">
        <w:rPr>
          <w:rFonts w:ascii="Open Sans" w:hAnsi="Open Sans" w:cs="Open Sans"/>
        </w:rPr>
        <w:t>.2.6.</w:t>
      </w:r>
      <w:r w:rsidR="000179FE" w:rsidRPr="00AC3570">
        <w:rPr>
          <w:rFonts w:ascii="Open Sans" w:hAnsi="Open Sans" w:cs="Open Sans"/>
        </w:rPr>
        <w:t xml:space="preserve">4 Результаты защиты ВКР определяются на основе оценок: </w:t>
      </w:r>
    </w:p>
    <w:p w:rsidR="000179FE" w:rsidRPr="00AC3570" w:rsidRDefault="008D0FCC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р</w:t>
      </w:r>
      <w:r w:rsidR="000179FE" w:rsidRPr="00AC3570">
        <w:rPr>
          <w:rFonts w:ascii="Open Sans" w:hAnsi="Open Sans" w:cs="Open Sans"/>
        </w:rPr>
        <w:t xml:space="preserve">уководителя </w:t>
      </w:r>
      <w:r w:rsidR="009B5D94"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за степень самостоятельности обучающегося в работе над проблемой и другие качества, проявившиеся в процессе выполнения ВКР; </w:t>
      </w:r>
    </w:p>
    <w:p w:rsidR="000179FE" w:rsidRPr="00AC3570" w:rsidRDefault="000179FE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рецензента за работу в целом, учитывая степень обоснованности выводов и рекомендаций, их новизны и практической значимости, степень ее соответствия </w:t>
      </w:r>
      <w:r w:rsidR="008309D1" w:rsidRPr="00AC3570">
        <w:rPr>
          <w:rFonts w:ascii="Open Sans" w:hAnsi="Open Sans" w:cs="Open Sans"/>
        </w:rPr>
        <w:t>требованиям,</w:t>
      </w:r>
      <w:r w:rsidRPr="00AC3570">
        <w:rPr>
          <w:rFonts w:ascii="Open Sans" w:hAnsi="Open Sans" w:cs="Open Sans"/>
        </w:rPr>
        <w:t xml:space="preserve"> предъявляемым к ВКР соответствующего уровня; </w:t>
      </w:r>
    </w:p>
    <w:p w:rsidR="000179FE" w:rsidRPr="00AC3570" w:rsidRDefault="000179FE" w:rsidP="008D0FCC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членов ГЭК за содержание работы, ее защиту, включая доклад, ответы на замечания рецензента и вопросы комиссии и присутствующих.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2</w:t>
      </w:r>
      <w:r w:rsidR="00455411" w:rsidRPr="00AC3570">
        <w:rPr>
          <w:rFonts w:ascii="Open Sans" w:hAnsi="Open Sans" w:cs="Open Sans"/>
        </w:rPr>
        <w:t>.2.6.</w:t>
      </w:r>
      <w:r w:rsidR="000179FE" w:rsidRPr="00AC3570">
        <w:rPr>
          <w:rFonts w:ascii="Open Sans" w:hAnsi="Open Sans" w:cs="Open Sans"/>
        </w:rPr>
        <w:t xml:space="preserve">5. Члены ГЭК вправе дополнительно рекомендовать материалы ВКР к опубликованию в печати, результаты – к внедрению, а выпускника к продолжению обучения на более высокой ступени образования (поступлению в магистратуру, аспирантуру по соответствующему направлению или специальности).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455411" w:rsidRPr="00AC3570" w:rsidRDefault="007D5EF3" w:rsidP="00455411">
      <w:pPr>
        <w:autoSpaceDE w:val="0"/>
        <w:autoSpaceDN w:val="0"/>
        <w:adjustRightInd w:val="0"/>
        <w:ind w:firstLine="567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3</w:t>
      </w:r>
      <w:r w:rsidR="000179FE" w:rsidRPr="00AC3570">
        <w:rPr>
          <w:rFonts w:ascii="Open Sans" w:hAnsi="Open Sans" w:cs="Open Sans"/>
          <w:b/>
        </w:rPr>
        <w:t xml:space="preserve"> </w:t>
      </w:r>
      <w:r w:rsidR="00455411" w:rsidRPr="00AC3570">
        <w:rPr>
          <w:rFonts w:ascii="Open Sans" w:hAnsi="Open Sans" w:cs="Open Sans"/>
          <w:b/>
        </w:rPr>
        <w:t xml:space="preserve">КРИТЕРИИ ОЦЕНКИ РЕЗУЛЬТАТОВ ЗАЩИТЫ </w:t>
      </w:r>
      <w:r w:rsidR="0073026C" w:rsidRPr="00AC3570">
        <w:rPr>
          <w:rFonts w:ascii="Open Sans" w:hAnsi="Open Sans" w:cs="Open Sans"/>
          <w:b/>
        </w:rPr>
        <w:t>ВКР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3</w:t>
      </w:r>
      <w:r w:rsidR="0073026C" w:rsidRPr="00AC3570">
        <w:rPr>
          <w:rFonts w:ascii="Open Sans" w:hAnsi="Open Sans" w:cs="Open Sans"/>
        </w:rPr>
        <w:t xml:space="preserve">.1. </w:t>
      </w:r>
      <w:r w:rsidR="000179FE" w:rsidRPr="00AC3570">
        <w:rPr>
          <w:rFonts w:ascii="Open Sans" w:hAnsi="Open Sans" w:cs="Open Sans"/>
        </w:rPr>
        <w:t xml:space="preserve">При определении оценки ВКР членами Государственной экзаменационной комиссии принимается во внимание уровень научной и практической подготовки студента, качество проведения и представления исследования, а также оформления выпускной квалификационной работы. </w:t>
      </w:r>
    </w:p>
    <w:p w:rsidR="000179FE" w:rsidRPr="00AF314C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3</w:t>
      </w:r>
      <w:r w:rsidR="0073026C" w:rsidRPr="00AC3570">
        <w:rPr>
          <w:rFonts w:ascii="Open Sans" w:hAnsi="Open Sans" w:cs="Open Sans"/>
        </w:rPr>
        <w:t xml:space="preserve">.2. </w:t>
      </w:r>
      <w:r w:rsidR="000179FE" w:rsidRPr="00AC3570">
        <w:rPr>
          <w:rFonts w:ascii="Open Sans" w:hAnsi="Open Sans" w:cs="Open Sans"/>
        </w:rPr>
        <w:t xml:space="preserve">Государственная экзаменационная комиссия, определяя оценку защиты и выполнения ВКР в </w:t>
      </w:r>
      <w:r w:rsidR="000179FE" w:rsidRPr="00AF314C">
        <w:rPr>
          <w:rFonts w:ascii="Open Sans" w:hAnsi="Open Sans" w:cs="Open Sans"/>
        </w:rPr>
        <w:t>целом, учитывает также оценку рецензента</w:t>
      </w:r>
      <w:r w:rsidR="000179FE" w:rsidRPr="00AF314C">
        <w:rPr>
          <w:rFonts w:ascii="Open Sans" w:hAnsi="Open Sans" w:cs="Open Sans"/>
          <w:i/>
        </w:rPr>
        <w:t>.</w:t>
      </w:r>
      <w:r w:rsidR="000179FE" w:rsidRPr="00AF314C">
        <w:rPr>
          <w:rFonts w:ascii="Open Sans" w:hAnsi="Open Sans" w:cs="Open Sans"/>
        </w:rPr>
        <w:t xml:space="preserve">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3</w:t>
      </w:r>
      <w:r w:rsidR="0073026C" w:rsidRPr="00AC3570">
        <w:rPr>
          <w:rFonts w:ascii="Open Sans" w:hAnsi="Open Sans" w:cs="Open Sans"/>
        </w:rPr>
        <w:t xml:space="preserve">.3. </w:t>
      </w:r>
      <w:r w:rsidR="000179FE" w:rsidRPr="00AC3570">
        <w:rPr>
          <w:rFonts w:ascii="Open Sans" w:hAnsi="Open Sans" w:cs="Open Sans"/>
        </w:rPr>
        <w:t xml:space="preserve">Суммарный бал оценки ГЭК определяется как среднее арифметическое из баллов оценки членов ГЭК и рецензента. Указанный балл округляется до ближайшего целого значения. При значительных расхождениях в баллах между членами ГЭК оценка ВКР и ее защиты определяется в результате закрытого обсуждения на заседании ГЭК. </w:t>
      </w:r>
    </w:p>
    <w:p w:rsidR="000179FE" w:rsidRPr="00AC3570" w:rsidRDefault="007D5EF3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3</w:t>
      </w:r>
      <w:r w:rsidR="0073026C" w:rsidRPr="00AC3570">
        <w:rPr>
          <w:rFonts w:ascii="Open Sans" w:hAnsi="Open Sans" w:cs="Open Sans"/>
        </w:rPr>
        <w:t xml:space="preserve">.4. </w:t>
      </w:r>
      <w:r w:rsidR="000179FE" w:rsidRPr="00AC3570">
        <w:rPr>
          <w:rFonts w:ascii="Open Sans" w:hAnsi="Open Sans" w:cs="Open Sans"/>
        </w:rPr>
        <w:t xml:space="preserve">Результаты защиты ВКР определяются оценками «отлично», «хорошо», «удовлетворительно» и «неудовлетворительно» и объявляются в день защиты после оформления протоколов заседаний ГЭК в установленном порядке. </w:t>
      </w:r>
    </w:p>
    <w:p w:rsidR="000179FE" w:rsidRPr="00AC3570" w:rsidRDefault="007D5EF3" w:rsidP="0073026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>
        <w:rPr>
          <w:rFonts w:ascii="Open Sans" w:hAnsi="Open Sans" w:cs="Open Sans"/>
        </w:rPr>
        <w:t>3</w:t>
      </w:r>
      <w:r w:rsidR="0073026C" w:rsidRPr="00AC3570">
        <w:rPr>
          <w:rFonts w:ascii="Open Sans" w:hAnsi="Open Sans" w:cs="Open Sans"/>
        </w:rPr>
        <w:t xml:space="preserve">.5. </w:t>
      </w:r>
      <w:r w:rsidR="000179FE" w:rsidRPr="00AC3570">
        <w:rPr>
          <w:rFonts w:ascii="Open Sans" w:hAnsi="Open Sans" w:cs="Open Sans"/>
        </w:rPr>
        <w:t>«Отлично» («5») – ВКР по содержанию и оформлению соответствует всем требованиям; доклад структурирован, раскрывает причины выбора и актуальность темы, цель работы и ее задачи, предмет, объект и хронологические рамки исследования, логику выведения каждого наиболее значимого вывода; в заключительной части доклада показаны перспективы и задачи дальнейшего исследования данной темы, освещены вопросы практического применения и внедрения результатов исследования в практику. В</w:t>
      </w:r>
      <w:r w:rsidR="0073026C" w:rsidRPr="00AC3570">
        <w:rPr>
          <w:rFonts w:ascii="Open Sans" w:hAnsi="Open Sans" w:cs="Open Sans"/>
        </w:rPr>
        <w:t>КР</w:t>
      </w:r>
      <w:r w:rsidR="000179FE" w:rsidRPr="00AC3570">
        <w:rPr>
          <w:rFonts w:ascii="Open Sans" w:hAnsi="Open Sans" w:cs="Open Sans"/>
        </w:rPr>
        <w:t xml:space="preserve"> выполнена в соответствии с целевой установкой, отвечает предъявляемым требованиям и оформлена в соответствии со стандартом. Ответы на вопросы</w:t>
      </w:r>
      <w:r w:rsidR="0073026C" w:rsidRPr="00AC3570">
        <w:rPr>
          <w:rFonts w:ascii="Open Sans" w:hAnsi="Open Sans" w:cs="Open Sans"/>
        </w:rPr>
        <w:t xml:space="preserve"> членов ГЭК</w:t>
      </w:r>
      <w:r w:rsidR="000179FE" w:rsidRPr="00AC3570">
        <w:rPr>
          <w:rFonts w:ascii="Open Sans" w:hAnsi="Open Sans" w:cs="Open Sans"/>
        </w:rPr>
        <w:t xml:space="preserve"> носят четкий характер, раскрывают сущность вопроса, подкрепляются положениями нормативно-правовых актов, выводами и расчетами из ВКР, показывают самостоятельность и глу</w:t>
      </w:r>
      <w:r w:rsidR="0073026C" w:rsidRPr="00AC3570">
        <w:rPr>
          <w:rFonts w:ascii="Open Sans" w:hAnsi="Open Sans" w:cs="Open Sans"/>
        </w:rPr>
        <w:t>бину изучения проблемы обучающимся</w:t>
      </w:r>
      <w:r w:rsidR="000179FE" w:rsidRPr="00AC3570">
        <w:rPr>
          <w:rFonts w:ascii="Open Sans" w:hAnsi="Open Sans" w:cs="Open Sans"/>
        </w:rPr>
        <w:t xml:space="preserve">. Выводы в отзыве руководителя и в рецензии на выпускную квалификационную работу без замечаний. Заключительное слово краткое, но емкое по сути. Широкое применение и уверенное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«Хорошо» («4») – ВКР по содержанию соответствует основным требованиям, тема исследования раскрыта; доклад структурирован, допускаются одна-две неточности при раскрытии причин выбора и актуальности темы, целей работы и ее задач, предмета, объекта и хронологических рамок исследования, допускается погрешность в логике выведения одного из наиболее значимого вывода, но устраняется в ходе дополнительных уточняющихся вопросов; в заключительной части нечетко </w:t>
      </w:r>
      <w:r w:rsidR="000179FE" w:rsidRPr="00AC3570">
        <w:rPr>
          <w:rFonts w:ascii="Open Sans" w:hAnsi="Open Sans" w:cs="Open Sans"/>
        </w:rPr>
        <w:lastRenderedPageBreak/>
        <w:t xml:space="preserve">начертаны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>Ответы на вопросы членов ГЭК</w:t>
      </w:r>
      <w:r w:rsidR="000179FE" w:rsidRPr="00AC3570">
        <w:rPr>
          <w:rFonts w:ascii="Open Sans" w:hAnsi="Open Sans" w:cs="Open Sans"/>
        </w:rPr>
        <w:t xml:space="preserve"> носят расплывчатый характер, но при этом раскрывают сущность вопроса, подкрепляются положениями нормативно-правовых актов, выводами и расчетами из ВКР, показывают самостоятельность и глубину изучения проблемы студентом. Выводы в отзыве руководителя и в рецензии на выпускную квалификационную работу без замечаний или имеют незначительные замечания, которые не влияют на полное раскрытие темы. </w:t>
      </w:r>
    </w:p>
    <w:p w:rsidR="000179FE" w:rsidRPr="00AC3570" w:rsidRDefault="000179FE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Заключительное слово краткое, но допускается расплывчатость сути. Несколько узкое применение и сдержанное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73026C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«Удовлетворительно» («3») – доклад структурирован, допускаются неточности при раскрытии причин выбора и актуальности темы, целей работы и ее задач, предмета, объекта и хронологических рамок исследования, допущена грубая погрешность в логике выведения одного из наиболее значимых выводов, которая при указании на нее устраняются с трудом; в заключительной части слабо показаны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выполнена в соответствии с целевой установкой, но не в полной мере отвечает предъявляемым требованиям, оформлена небрежно. Ответы на вопросы членов </w:t>
      </w:r>
      <w:r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 xml:space="preserve">носят поверхностный характер, не раскрывают до конца сущности вопроса, слабо подкрепляются положениями нормативно-правовых актов, выводами и расчетами из ВКР, показывают недостаточную самостоятельность и глубину изучения проблемы студентом. Выводы в отзыве руководителя и в рецензии на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указывают на наличие замечаний, недостатков, которые не позволили студенту полно раскрыть тему. В заключительном слове студент не до конца уяснил допущенные им ошибки в работе. Недостаточное применение и неуверенное использование новых информационных технологий как в самой работе, так и во время доклада. </w:t>
      </w:r>
    </w:p>
    <w:p w:rsidR="000179FE" w:rsidRPr="00AC3570" w:rsidRDefault="0073026C" w:rsidP="00455411">
      <w:pPr>
        <w:autoSpaceDE w:val="0"/>
        <w:autoSpaceDN w:val="0"/>
        <w:adjustRightInd w:val="0"/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 </w:t>
      </w:r>
      <w:r w:rsidR="000179FE" w:rsidRPr="00AC3570">
        <w:rPr>
          <w:rFonts w:ascii="Open Sans" w:hAnsi="Open Sans" w:cs="Open Sans"/>
        </w:rPr>
        <w:t xml:space="preserve">«Неудовлетворительно» («2») – доклад не полностью структурирован, слабо раскрываются причины выбора и актуальность темы, цели работы и ее задачи, предмет, объект и хронологические рамки исследования, допускаются грубые погрешности в логике выведения нескольких из наиболее значимых выводов, которые при указании на них не устраняются; в заключительной части слабо отражаются перспективы и задачи дальнейшего исследования данной темы, вопросы практического применения и внедрения результатов исследования в практику.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выполнена с нарушением целевой установки и не отвечает предъявляемым требованиям, в оформлении имеются отступления от стандарта. Ответы на вопросы членов </w:t>
      </w:r>
      <w:r w:rsidRPr="00AC3570">
        <w:rPr>
          <w:rFonts w:ascii="Open Sans" w:hAnsi="Open Sans" w:cs="Open Sans"/>
        </w:rPr>
        <w:t xml:space="preserve">ГЭК </w:t>
      </w:r>
      <w:r w:rsidR="000179FE" w:rsidRPr="00AC3570">
        <w:rPr>
          <w:rFonts w:ascii="Open Sans" w:hAnsi="Open Sans" w:cs="Open Sans"/>
        </w:rPr>
        <w:t xml:space="preserve">носят поверхностный характер, не раскрывают его сущности, не подкрепляются положениями нормативно-правовых актов, выводами и расчетами из ВКР, показывают отсутствие самостоятельности и глубины изучения проблемы студентом. В выводах в одном из документов или обоих документах (отзыв руководителя, рецензия) на </w:t>
      </w:r>
      <w:r w:rsidRPr="00AC3570">
        <w:rPr>
          <w:rFonts w:ascii="Open Sans" w:hAnsi="Open Sans" w:cs="Open Sans"/>
        </w:rPr>
        <w:t xml:space="preserve">ВКР </w:t>
      </w:r>
      <w:r w:rsidR="000179FE" w:rsidRPr="00AC3570">
        <w:rPr>
          <w:rFonts w:ascii="Open Sans" w:hAnsi="Open Sans" w:cs="Open Sans"/>
        </w:rPr>
        <w:t xml:space="preserve">имеются существенные замечания. Слабое применение и использование новых информационных технологий как в самой работе, так и во время доклада. </w:t>
      </w:r>
    </w:p>
    <w:p w:rsidR="000179FE" w:rsidRPr="00AC3570" w:rsidRDefault="000179FE" w:rsidP="00455411">
      <w:pPr>
        <w:ind w:firstLine="567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lastRenderedPageBreak/>
        <w:t xml:space="preserve">Итоговая оценка по результатам защиты </w:t>
      </w:r>
      <w:r w:rsidR="0073026C" w:rsidRPr="00AC3570">
        <w:rPr>
          <w:rFonts w:ascii="Open Sans" w:hAnsi="Open Sans" w:cs="Open Sans"/>
        </w:rPr>
        <w:t xml:space="preserve">ВКР </w:t>
      </w:r>
      <w:r w:rsidRPr="00AC3570">
        <w:rPr>
          <w:rFonts w:ascii="Open Sans" w:hAnsi="Open Sans" w:cs="Open Sans"/>
        </w:rPr>
        <w:t xml:space="preserve">обучающегося по </w:t>
      </w:r>
      <w:proofErr w:type="spellStart"/>
      <w:r w:rsidRPr="00AC3570">
        <w:rPr>
          <w:rFonts w:ascii="Open Sans" w:hAnsi="Open Sans" w:cs="Open Sans"/>
        </w:rPr>
        <w:t>четырехбалльной</w:t>
      </w:r>
      <w:proofErr w:type="spellEnd"/>
      <w:r w:rsidRPr="00AC3570">
        <w:rPr>
          <w:rFonts w:ascii="Open Sans" w:hAnsi="Open Sans" w:cs="Open Sans"/>
        </w:rPr>
        <w:t xml:space="preserve"> системе оценивания проставляется в протокол заседания комиссии и зачётную книжку обучающегося, в которых расписываются председатель и члены</w:t>
      </w:r>
      <w:r w:rsidR="0073026C" w:rsidRPr="00AC3570">
        <w:rPr>
          <w:rFonts w:ascii="Open Sans" w:hAnsi="Open Sans" w:cs="Open Sans"/>
        </w:rPr>
        <w:t xml:space="preserve"> ГЭК</w:t>
      </w:r>
      <w:r w:rsidRPr="00AC3570">
        <w:rPr>
          <w:rFonts w:ascii="Open Sans" w:hAnsi="Open Sans" w:cs="Open Sans"/>
        </w:rPr>
        <w:t xml:space="preserve">. В случае получения неудовлетворительной оценки при защите </w:t>
      </w:r>
      <w:r w:rsidR="0073026C" w:rsidRPr="00AC3570">
        <w:rPr>
          <w:rFonts w:ascii="Open Sans" w:hAnsi="Open Sans" w:cs="Open Sans"/>
        </w:rPr>
        <w:t xml:space="preserve">ВКР </w:t>
      </w:r>
      <w:r w:rsidRPr="00AC3570">
        <w:rPr>
          <w:rFonts w:ascii="Open Sans" w:hAnsi="Open Sans" w:cs="Open Sans"/>
        </w:rPr>
        <w:t xml:space="preserve">повторная защиты проводится в соответствии с СТО 2.12.9 «Положение о государственной итоговой аттестации выпускников». </w:t>
      </w:r>
    </w:p>
    <w:p w:rsidR="0009299B" w:rsidRPr="00AC3570" w:rsidRDefault="007D5EF3" w:rsidP="0009299B">
      <w:pPr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4</w:t>
      </w:r>
      <w:r w:rsidR="0009299B" w:rsidRPr="00AC3570">
        <w:rPr>
          <w:rFonts w:ascii="Open Sans" w:hAnsi="Open Sans" w:cs="Open Sans"/>
          <w:b/>
        </w:rPr>
        <w:t>.ПОРЯДОК ПОДАЧИ И РАССМОТРЕНИЯ АПЕЛЛЯЦИЙ</w:t>
      </w:r>
    </w:p>
    <w:p w:rsidR="0009299B" w:rsidRPr="00AC3570" w:rsidRDefault="0009299B" w:rsidP="0009299B">
      <w:pPr>
        <w:rPr>
          <w:rFonts w:ascii="Open Sans" w:hAnsi="Open Sans" w:cs="Open Sans"/>
        </w:rPr>
      </w:pPr>
    </w:p>
    <w:p w:rsidR="0009299B" w:rsidRPr="00AC3570" w:rsidRDefault="007D5EF3" w:rsidP="000929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</w:t>
      </w:r>
      <w:r w:rsidR="0009299B" w:rsidRPr="00AC3570">
        <w:rPr>
          <w:rFonts w:ascii="Open Sans" w:hAnsi="Open Sans" w:cs="Open Sans"/>
        </w:rPr>
        <w:t>.1 Для рассмотрения апелляции секретарь ГЭК направляет в апелляционную комиссию протокол заседания ГЭК, заключение председателя ГЭК о соблюдении процедурных вопросов при проведении государственного аттестационного испытания, а также письменные ответы обучающегося (при их наличии) (для рассмотрения апелляции по проведению государственного экзамена) либо ВКР, отзыв и рецензию (рецензии) (для рассмотрения апелляции по проведению защиты ВКР).</w:t>
      </w:r>
    </w:p>
    <w:p w:rsidR="0009299B" w:rsidRPr="00AC3570" w:rsidRDefault="007D5EF3" w:rsidP="000929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</w:t>
      </w:r>
      <w:r w:rsidR="0009299B" w:rsidRPr="00AC3570">
        <w:rPr>
          <w:rFonts w:ascii="Open Sans" w:hAnsi="Open Sans" w:cs="Open Sans"/>
        </w:rPr>
        <w:t>.2 Апелляция рассматривается не позднее 2 рабочих дней со дня подачи апелляции на заседании апелляционной комиссии, на которое приглашаются председатель ГЭК и обучающийся, подавший апелляцию.</w:t>
      </w:r>
    </w:p>
    <w:p w:rsidR="0009299B" w:rsidRPr="00AC3570" w:rsidRDefault="007D5EF3" w:rsidP="000929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</w:t>
      </w:r>
      <w:r w:rsidR="0009299B" w:rsidRPr="00AC3570">
        <w:rPr>
          <w:rFonts w:ascii="Open Sans" w:hAnsi="Open Sans" w:cs="Open Sans"/>
        </w:rPr>
        <w:t xml:space="preserve">.3 Решение апелляционной комиссии доводится до сведения обучающегося, подавшего апелляцию, в течение 3 рабочих дней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 </w:t>
      </w:r>
    </w:p>
    <w:p w:rsidR="0009299B" w:rsidRPr="00AC3570" w:rsidRDefault="007D5EF3" w:rsidP="000929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</w:t>
      </w:r>
      <w:r w:rsidR="0009299B" w:rsidRPr="00AC3570">
        <w:rPr>
          <w:rFonts w:ascii="Open Sans" w:hAnsi="Open Sans" w:cs="Open Sans"/>
        </w:rPr>
        <w:t>.4 Апелляционная комиссия при рассмотрении апелляции о нарушении установленной процедуры проведения государственного аттестационного испытания принимает одно из следующих решений:</w:t>
      </w:r>
    </w:p>
    <w:p w:rsidR="0009299B" w:rsidRPr="00AC3570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отклонении апелляции, если изложенные в ней с</w:t>
      </w:r>
      <w:r w:rsidR="0073026C" w:rsidRPr="00AC3570">
        <w:rPr>
          <w:rFonts w:ascii="Open Sans" w:hAnsi="Open Sans" w:cs="Open Sans"/>
        </w:rPr>
        <w:t xml:space="preserve">ведения о нарушениях процедуры </w:t>
      </w:r>
      <w:r w:rsidRPr="00AC3570">
        <w:rPr>
          <w:rFonts w:ascii="Open Sans" w:hAnsi="Open Sans" w:cs="Open Sans"/>
        </w:rPr>
        <w:t xml:space="preserve">проведения ГИА обучающегося не подтвердились и/или не повлияли на результат ГИА; </w:t>
      </w:r>
    </w:p>
    <w:p w:rsidR="0009299B" w:rsidRPr="00AC3570" w:rsidRDefault="0009299B" w:rsidP="0009299B">
      <w:pPr>
        <w:numPr>
          <w:ilvl w:val="0"/>
          <w:numId w:val="13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удовлетворении апелляции, если изложенные в ней сведения о допущенных нарушениях процедуры проведения ГИА обучающегося подтвердились и повлияли на результат ГИА.</w:t>
      </w:r>
    </w:p>
    <w:p w:rsidR="0009299B" w:rsidRPr="00AC3570" w:rsidRDefault="0009299B" w:rsidP="0009299B">
      <w:pPr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 xml:space="preserve">В последнем случае результат проведения ГИА подлежит аннулированию, в связи с чем протокол о рассмотрении апелляции не позднее следующего рабочего дня передается в ГЭК для реализации решения комиссии. </w:t>
      </w:r>
    </w:p>
    <w:p w:rsidR="0009299B" w:rsidRPr="00AC3570" w:rsidRDefault="007D5EF3" w:rsidP="000929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</w:t>
      </w:r>
      <w:r w:rsidR="0009299B" w:rsidRPr="00AC3570">
        <w:rPr>
          <w:rFonts w:ascii="Open Sans" w:hAnsi="Open Sans" w:cs="Open Sans"/>
        </w:rPr>
        <w:t xml:space="preserve">.5 Обучающемуся предоставляется возможность пройти ГИА в дополнительные сроки, установленные СурГУ. </w:t>
      </w:r>
    </w:p>
    <w:p w:rsidR="0009299B" w:rsidRPr="00AC3570" w:rsidRDefault="007D5EF3" w:rsidP="000929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</w:t>
      </w:r>
      <w:r w:rsidR="0009299B" w:rsidRPr="00AC3570">
        <w:rPr>
          <w:rFonts w:ascii="Open Sans" w:hAnsi="Open Sans" w:cs="Open Sans"/>
        </w:rPr>
        <w:t>.6 При рассмотрении апелляции о несогласии с результатами государственного аттестационного испытания апелляционная комиссия выносит одно из следующих решений:</w:t>
      </w:r>
    </w:p>
    <w:p w:rsidR="0009299B" w:rsidRPr="00AC3570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отклонении апелляции и сохранении результата государственного аттестационного испытания;</w:t>
      </w:r>
    </w:p>
    <w:p w:rsidR="0009299B" w:rsidRPr="00AC3570" w:rsidRDefault="0009299B" w:rsidP="0009299B">
      <w:pPr>
        <w:numPr>
          <w:ilvl w:val="0"/>
          <w:numId w:val="14"/>
        </w:numPr>
        <w:tabs>
          <w:tab w:val="left" w:pos="426"/>
        </w:tabs>
        <w:ind w:left="0" w:firstLine="0"/>
        <w:rPr>
          <w:rFonts w:ascii="Open Sans" w:hAnsi="Open Sans" w:cs="Open Sans"/>
        </w:rPr>
      </w:pPr>
      <w:r w:rsidRPr="00AC3570">
        <w:rPr>
          <w:rFonts w:ascii="Open Sans" w:hAnsi="Open Sans" w:cs="Open Sans"/>
        </w:rPr>
        <w:t>об удовлетворении апелляции и выставлении иного результата государственного аттестационного испытания.</w:t>
      </w:r>
    </w:p>
    <w:p w:rsidR="0009299B" w:rsidRPr="00AC3570" w:rsidRDefault="007D5EF3" w:rsidP="000929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</w:t>
      </w:r>
      <w:r w:rsidR="0009299B" w:rsidRPr="00AC3570">
        <w:rPr>
          <w:rFonts w:ascii="Open Sans" w:hAnsi="Open Sans" w:cs="Open Sans"/>
        </w:rPr>
        <w:t>.7 Решение апелляционной комиссии является окончательным и пересмотру не подлежит.</w:t>
      </w:r>
    </w:p>
    <w:p w:rsidR="0009299B" w:rsidRPr="00AC3570" w:rsidRDefault="007D5EF3" w:rsidP="000929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lastRenderedPageBreak/>
        <w:t>4</w:t>
      </w:r>
      <w:r w:rsidR="0009299B" w:rsidRPr="00AC3570">
        <w:rPr>
          <w:rFonts w:ascii="Open Sans" w:hAnsi="Open Sans" w:cs="Open Sans"/>
        </w:rPr>
        <w:t>.8 Повторное проведение государственного аттестационного испытания осуществляется в присутствии одного из членов апелляционной комиссии не позднее даты завершения обучения в СурГУ обучающегося, подавшего апелляцию.</w:t>
      </w:r>
    </w:p>
    <w:p w:rsidR="0009299B" w:rsidRPr="00252FAF" w:rsidRDefault="007D5EF3" w:rsidP="0009299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4</w:t>
      </w:r>
      <w:r w:rsidR="0009299B" w:rsidRPr="00AC3570">
        <w:rPr>
          <w:rFonts w:ascii="Open Sans" w:hAnsi="Open Sans" w:cs="Open Sans"/>
        </w:rPr>
        <w:t>.9 Апелляция на повторное проведение государственного аттестационного испытания не принимается.</w:t>
      </w:r>
    </w:p>
    <w:sectPr w:rsidR="0009299B" w:rsidRPr="00252FAF" w:rsidSect="004554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0000000000000000000"/>
    <w:charset w:val="CC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004F"/>
    <w:multiLevelType w:val="hybridMultilevel"/>
    <w:tmpl w:val="0D781EEA"/>
    <w:lvl w:ilvl="0" w:tplc="621401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E4B73E0"/>
    <w:multiLevelType w:val="hybridMultilevel"/>
    <w:tmpl w:val="4BD8031C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74CE8"/>
    <w:multiLevelType w:val="hybridMultilevel"/>
    <w:tmpl w:val="6C3CC97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45289"/>
    <w:multiLevelType w:val="hybridMultilevel"/>
    <w:tmpl w:val="5382145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519D"/>
    <w:multiLevelType w:val="multilevel"/>
    <w:tmpl w:val="8B6E6EB0"/>
    <w:lvl w:ilvl="0">
      <w:start w:val="1"/>
      <w:numFmt w:val="decimal"/>
      <w:lvlText w:val="%1."/>
      <w:lvlJc w:val="left"/>
      <w:pPr>
        <w:ind w:left="811" w:hanging="711"/>
      </w:pPr>
      <w:rPr>
        <w:rFonts w:ascii="Times New Roman" w:eastAsia="Times New Roman" w:hAnsi="Times New Roman" w:cs="Times New Roman" w:hint="default"/>
        <w:b w:val="0"/>
        <w:bCs/>
        <w:spacing w:val="-2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11" w:hanging="711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ind w:left="113" w:firstLine="28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4">
      <w:numFmt w:val="bullet"/>
      <w:lvlText w:val="•"/>
      <w:lvlJc w:val="left"/>
      <w:pPr>
        <w:ind w:left="1060" w:hanging="360"/>
      </w:pPr>
      <w:rPr>
        <w:rFonts w:hint="default"/>
      </w:rPr>
    </w:lvl>
    <w:lvl w:ilvl="5">
      <w:numFmt w:val="bullet"/>
      <w:lvlText w:val="•"/>
      <w:lvlJc w:val="left"/>
      <w:pPr>
        <w:ind w:left="1300" w:hanging="360"/>
      </w:pPr>
      <w:rPr>
        <w:rFonts w:hint="default"/>
      </w:rPr>
    </w:lvl>
    <w:lvl w:ilvl="6">
      <w:numFmt w:val="bullet"/>
      <w:lvlText w:val="•"/>
      <w:lvlJc w:val="left"/>
      <w:pPr>
        <w:ind w:left="2952" w:hanging="360"/>
      </w:pPr>
      <w:rPr>
        <w:rFonts w:hint="default"/>
      </w:rPr>
    </w:lvl>
    <w:lvl w:ilvl="7">
      <w:numFmt w:val="bullet"/>
      <w:lvlText w:val="•"/>
      <w:lvlJc w:val="left"/>
      <w:pPr>
        <w:ind w:left="4604" w:hanging="360"/>
      </w:pPr>
      <w:rPr>
        <w:rFonts w:hint="default"/>
      </w:rPr>
    </w:lvl>
    <w:lvl w:ilvl="8">
      <w:numFmt w:val="bullet"/>
      <w:lvlText w:val="•"/>
      <w:lvlJc w:val="left"/>
      <w:pPr>
        <w:ind w:left="6256" w:hanging="360"/>
      </w:pPr>
      <w:rPr>
        <w:rFonts w:hint="default"/>
      </w:rPr>
    </w:lvl>
  </w:abstractNum>
  <w:abstractNum w:abstractNumId="5" w15:restartNumberingAfterBreak="0">
    <w:nsid w:val="1E2D646A"/>
    <w:multiLevelType w:val="hybridMultilevel"/>
    <w:tmpl w:val="E7C0665E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2793"/>
    <w:multiLevelType w:val="hybridMultilevel"/>
    <w:tmpl w:val="CBAC0ADC"/>
    <w:lvl w:ilvl="0" w:tplc="62527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F682B"/>
    <w:multiLevelType w:val="hybridMultilevel"/>
    <w:tmpl w:val="086A125E"/>
    <w:lvl w:ilvl="0" w:tplc="79A40D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013098"/>
    <w:multiLevelType w:val="hybridMultilevel"/>
    <w:tmpl w:val="D904048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C419B"/>
    <w:multiLevelType w:val="hybridMultilevel"/>
    <w:tmpl w:val="41CCC4AC"/>
    <w:lvl w:ilvl="0" w:tplc="6214018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6EC02D5"/>
    <w:multiLevelType w:val="hybridMultilevel"/>
    <w:tmpl w:val="C20019AA"/>
    <w:lvl w:ilvl="0" w:tplc="F1A00C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349DE"/>
    <w:multiLevelType w:val="hybridMultilevel"/>
    <w:tmpl w:val="2E3E6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93810"/>
    <w:multiLevelType w:val="hybridMultilevel"/>
    <w:tmpl w:val="DEA05636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5056E"/>
    <w:multiLevelType w:val="multilevel"/>
    <w:tmpl w:val="A9A6B0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4" w15:restartNumberingAfterBreak="0">
    <w:nsid w:val="6CC75526"/>
    <w:multiLevelType w:val="hybridMultilevel"/>
    <w:tmpl w:val="BE3480A8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8400D"/>
    <w:multiLevelType w:val="hybridMultilevel"/>
    <w:tmpl w:val="C69E57CE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96F"/>
    <w:multiLevelType w:val="hybridMultilevel"/>
    <w:tmpl w:val="D40C6744"/>
    <w:lvl w:ilvl="0" w:tplc="21C042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F03B6"/>
    <w:multiLevelType w:val="hybridMultilevel"/>
    <w:tmpl w:val="281E55CA"/>
    <w:lvl w:ilvl="0" w:tplc="88408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317B6"/>
    <w:multiLevelType w:val="multilevel"/>
    <w:tmpl w:val="40BAA336"/>
    <w:lvl w:ilvl="0">
      <w:start w:val="37"/>
      <w:numFmt w:val="decimal"/>
      <w:lvlText w:val="%1"/>
      <w:lvlJc w:val="left"/>
      <w:pPr>
        <w:ind w:left="1384" w:hanging="972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1384" w:hanging="972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384" w:hanging="97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4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6060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20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80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40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300" w:hanging="15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15"/>
  </w:num>
  <w:num w:numId="5">
    <w:abstractNumId w:val="1"/>
  </w:num>
  <w:num w:numId="6">
    <w:abstractNumId w:val="3"/>
  </w:num>
  <w:num w:numId="7">
    <w:abstractNumId w:val="12"/>
  </w:num>
  <w:num w:numId="8">
    <w:abstractNumId w:val="2"/>
  </w:num>
  <w:num w:numId="9">
    <w:abstractNumId w:val="8"/>
  </w:num>
  <w:num w:numId="10">
    <w:abstractNumId w:val="17"/>
  </w:num>
  <w:num w:numId="11">
    <w:abstractNumId w:val="4"/>
  </w:num>
  <w:num w:numId="12">
    <w:abstractNumId w:val="11"/>
  </w:num>
  <w:num w:numId="13">
    <w:abstractNumId w:val="16"/>
  </w:num>
  <w:num w:numId="14">
    <w:abstractNumId w:val="5"/>
  </w:num>
  <w:num w:numId="15">
    <w:abstractNumId w:val="10"/>
  </w:num>
  <w:num w:numId="16">
    <w:abstractNumId w:val="6"/>
  </w:num>
  <w:num w:numId="17">
    <w:abstractNumId w:val="1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FE"/>
    <w:rsid w:val="000179FE"/>
    <w:rsid w:val="00053667"/>
    <w:rsid w:val="000835F4"/>
    <w:rsid w:val="0009299B"/>
    <w:rsid w:val="000C2952"/>
    <w:rsid w:val="000E2392"/>
    <w:rsid w:val="00136997"/>
    <w:rsid w:val="00173932"/>
    <w:rsid w:val="00205A40"/>
    <w:rsid w:val="00205FCB"/>
    <w:rsid w:val="002077D6"/>
    <w:rsid w:val="002426E9"/>
    <w:rsid w:val="002433A8"/>
    <w:rsid w:val="00252FAF"/>
    <w:rsid w:val="00283F5A"/>
    <w:rsid w:val="002F1A89"/>
    <w:rsid w:val="00455411"/>
    <w:rsid w:val="00461EA7"/>
    <w:rsid w:val="00467A39"/>
    <w:rsid w:val="00487F6E"/>
    <w:rsid w:val="005318D1"/>
    <w:rsid w:val="00553144"/>
    <w:rsid w:val="00561E74"/>
    <w:rsid w:val="00562A51"/>
    <w:rsid w:val="005961EE"/>
    <w:rsid w:val="005C41DD"/>
    <w:rsid w:val="00622E89"/>
    <w:rsid w:val="00641A24"/>
    <w:rsid w:val="0068658F"/>
    <w:rsid w:val="0072423E"/>
    <w:rsid w:val="0073026C"/>
    <w:rsid w:val="0073797C"/>
    <w:rsid w:val="00740B3F"/>
    <w:rsid w:val="00775A1E"/>
    <w:rsid w:val="007901B7"/>
    <w:rsid w:val="007D5EF3"/>
    <w:rsid w:val="0080006E"/>
    <w:rsid w:val="00804ECA"/>
    <w:rsid w:val="008309D1"/>
    <w:rsid w:val="008614C6"/>
    <w:rsid w:val="008762D8"/>
    <w:rsid w:val="008838B4"/>
    <w:rsid w:val="008D0FCC"/>
    <w:rsid w:val="008E7682"/>
    <w:rsid w:val="009402E0"/>
    <w:rsid w:val="0096765A"/>
    <w:rsid w:val="009B3CF3"/>
    <w:rsid w:val="009B5D02"/>
    <w:rsid w:val="009B5D94"/>
    <w:rsid w:val="009F6AAF"/>
    <w:rsid w:val="00A167E6"/>
    <w:rsid w:val="00A32EBF"/>
    <w:rsid w:val="00A730B9"/>
    <w:rsid w:val="00AA620F"/>
    <w:rsid w:val="00AC3570"/>
    <w:rsid w:val="00AF314C"/>
    <w:rsid w:val="00B1294D"/>
    <w:rsid w:val="00B666F5"/>
    <w:rsid w:val="00BB7F04"/>
    <w:rsid w:val="00BE3098"/>
    <w:rsid w:val="00C773A9"/>
    <w:rsid w:val="00CB2554"/>
    <w:rsid w:val="00D12D11"/>
    <w:rsid w:val="00D42A13"/>
    <w:rsid w:val="00D45F7F"/>
    <w:rsid w:val="00DC5DDD"/>
    <w:rsid w:val="00E035C2"/>
    <w:rsid w:val="00E80574"/>
    <w:rsid w:val="00EC11D0"/>
    <w:rsid w:val="00EF136C"/>
    <w:rsid w:val="00EF610F"/>
    <w:rsid w:val="00EF63A3"/>
    <w:rsid w:val="00F84E09"/>
    <w:rsid w:val="00FA486E"/>
    <w:rsid w:val="00FB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353A"/>
  <w15:docId w15:val="{958373A1-17A4-4C67-97F6-46775639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79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9F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1"/>
    <w:qFormat/>
    <w:rsid w:val="0009299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76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7682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25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70948-0811-4AB2-A351-F1301FB3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5132</Words>
  <Characters>29255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Гафиятуллина</dc:creator>
  <cp:lastModifiedBy>Паклинова Наиля Наильевна</cp:lastModifiedBy>
  <cp:revision>11</cp:revision>
  <cp:lastPrinted>2021-11-22T10:46:00Z</cp:lastPrinted>
  <dcterms:created xsi:type="dcterms:W3CDTF">2024-12-25T11:06:00Z</dcterms:created>
  <dcterms:modified xsi:type="dcterms:W3CDTF">2026-06-26T06:22:00Z</dcterms:modified>
</cp:coreProperties>
</file>